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EC424" w14:textId="77777777" w:rsidR="005738B8" w:rsidRPr="00891EB6" w:rsidRDefault="005738B8" w:rsidP="005738B8">
      <w:pPr>
        <w:pStyle w:val="Heading1"/>
        <w:rPr>
          <w:rFonts w:ascii="Times New Roman" w:hAnsi="Times New Roman" w:cs="Times New Roman"/>
          <w:b/>
          <w:bCs/>
          <w:color w:val="auto"/>
          <w:sz w:val="22"/>
          <w:szCs w:val="22"/>
        </w:rPr>
      </w:pPr>
      <w:bookmarkStart w:id="0" w:name="_Toc56073942"/>
      <w:bookmarkStart w:id="1" w:name="_Toc138682997"/>
      <w:r w:rsidRPr="00891EB6">
        <w:rPr>
          <w:rFonts w:ascii="Times New Roman" w:hAnsi="Times New Roman" w:cs="Times New Roman"/>
          <w:b/>
          <w:bCs/>
          <w:color w:val="auto"/>
          <w:sz w:val="22"/>
          <w:szCs w:val="22"/>
        </w:rPr>
        <w:t>FORMAT OF BANK GUARANTEE FOR MARGIN DEPOSIT AND SECURITY DEPOSIT (</w:t>
      </w:r>
      <w:proofErr w:type="gramStart"/>
      <w:r w:rsidRPr="00891EB6">
        <w:rPr>
          <w:rFonts w:ascii="Times New Roman" w:hAnsi="Times New Roman" w:cs="Times New Roman"/>
          <w:b/>
          <w:bCs/>
          <w:color w:val="auto"/>
          <w:sz w:val="22"/>
          <w:szCs w:val="22"/>
        </w:rPr>
        <w:t>NON FUNGIBLE</w:t>
      </w:r>
      <w:proofErr w:type="gramEnd"/>
      <w:r w:rsidRPr="00891EB6">
        <w:rPr>
          <w:rFonts w:ascii="Times New Roman" w:hAnsi="Times New Roman" w:cs="Times New Roman"/>
          <w:b/>
          <w:bCs/>
          <w:color w:val="auto"/>
          <w:sz w:val="22"/>
          <w:szCs w:val="22"/>
        </w:rPr>
        <w:t>)</w:t>
      </w:r>
      <w:bookmarkEnd w:id="0"/>
      <w:bookmarkEnd w:id="1"/>
    </w:p>
    <w:p w14:paraId="68376D85" w14:textId="77777777" w:rsidR="005738B8" w:rsidRPr="00891EB6" w:rsidRDefault="005738B8" w:rsidP="005738B8">
      <w:pPr>
        <w:adjustRightInd w:val="0"/>
        <w:spacing w:line="240" w:lineRule="atLeast"/>
        <w:ind w:left="720"/>
        <w:jc w:val="both"/>
        <w:rPr>
          <w:color w:val="000000"/>
          <w:sz w:val="22"/>
          <w:szCs w:val="22"/>
        </w:rPr>
      </w:pPr>
    </w:p>
    <w:p w14:paraId="31717C5B" w14:textId="77777777" w:rsidR="005738B8" w:rsidRPr="00891EB6" w:rsidRDefault="005738B8" w:rsidP="005738B8">
      <w:pPr>
        <w:tabs>
          <w:tab w:val="center" w:pos="4320"/>
          <w:tab w:val="right" w:pos="8640"/>
        </w:tabs>
        <w:overflowPunct w:val="0"/>
        <w:autoSpaceDE w:val="0"/>
        <w:adjustRightInd w:val="0"/>
        <w:ind w:left="5040"/>
        <w:jc w:val="right"/>
        <w:rPr>
          <w:i/>
          <w:iCs/>
          <w:sz w:val="22"/>
          <w:szCs w:val="22"/>
          <w:lang w:val="en-IN"/>
        </w:rPr>
      </w:pPr>
    </w:p>
    <w:p w14:paraId="69BC7E41" w14:textId="77777777" w:rsidR="005738B8" w:rsidRPr="00891EB6" w:rsidRDefault="005738B8" w:rsidP="005738B8">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7F448396" w14:textId="77777777" w:rsidR="005738B8" w:rsidRPr="00891EB6" w:rsidRDefault="005738B8" w:rsidP="005738B8">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02791AFD" w14:textId="77777777" w:rsidR="005738B8" w:rsidRPr="00891EB6" w:rsidRDefault="005738B8" w:rsidP="005738B8">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59264" behindDoc="0" locked="0" layoutInCell="1" allowOverlap="1" wp14:anchorId="6735070E" wp14:editId="785C8903">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1027594D"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7B0D1B5F" w14:textId="77777777" w:rsidR="005738B8" w:rsidRPr="00891EB6" w:rsidRDefault="005738B8" w:rsidP="005738B8">
      <w:pPr>
        <w:overflowPunct w:val="0"/>
        <w:adjustRightInd w:val="0"/>
        <w:ind w:right="29"/>
        <w:jc w:val="both"/>
        <w:rPr>
          <w:sz w:val="22"/>
          <w:szCs w:val="22"/>
          <w:lang w:val="en-IN"/>
        </w:rPr>
      </w:pPr>
      <w:r w:rsidRPr="00891EB6">
        <w:rPr>
          <w:sz w:val="22"/>
          <w:szCs w:val="22"/>
          <w:lang w:val="en-IN"/>
        </w:rPr>
        <w:t>NSE Clearing Limited</w:t>
      </w:r>
    </w:p>
    <w:p w14:paraId="40E005F2" w14:textId="77777777" w:rsidR="005738B8" w:rsidRPr="00891EB6" w:rsidRDefault="005738B8" w:rsidP="005738B8">
      <w:pPr>
        <w:overflowPunct w:val="0"/>
        <w:adjustRightInd w:val="0"/>
        <w:ind w:right="29"/>
        <w:jc w:val="both"/>
        <w:rPr>
          <w:sz w:val="22"/>
          <w:szCs w:val="22"/>
          <w:lang w:val="sv-SE"/>
        </w:rPr>
      </w:pPr>
      <w:r w:rsidRPr="00891EB6">
        <w:rPr>
          <w:sz w:val="22"/>
          <w:szCs w:val="22"/>
          <w:lang w:val="sv-SE"/>
        </w:rPr>
        <w:t xml:space="preserve">Exchange Plaza, Plot C-1, G Block, </w:t>
      </w:r>
    </w:p>
    <w:p w14:paraId="6D50FE30" w14:textId="77777777" w:rsidR="005738B8" w:rsidRPr="00891EB6" w:rsidRDefault="005738B8" w:rsidP="005738B8">
      <w:pPr>
        <w:overflowPunct w:val="0"/>
        <w:adjustRightInd w:val="0"/>
        <w:ind w:right="29"/>
        <w:jc w:val="both"/>
        <w:rPr>
          <w:sz w:val="22"/>
          <w:szCs w:val="22"/>
          <w:lang w:val="pt-BR"/>
        </w:rPr>
      </w:pPr>
      <w:r w:rsidRPr="00891EB6">
        <w:rPr>
          <w:sz w:val="22"/>
          <w:szCs w:val="22"/>
          <w:lang w:val="pt-BR"/>
        </w:rPr>
        <w:t xml:space="preserve">Bandra Kurla Complex, </w:t>
      </w:r>
    </w:p>
    <w:p w14:paraId="57345925" w14:textId="77777777" w:rsidR="005738B8" w:rsidRPr="00891EB6" w:rsidRDefault="005738B8" w:rsidP="005738B8">
      <w:pPr>
        <w:overflowPunct w:val="0"/>
        <w:adjustRightInd w:val="0"/>
        <w:ind w:right="29"/>
        <w:jc w:val="both"/>
        <w:rPr>
          <w:sz w:val="22"/>
          <w:szCs w:val="22"/>
          <w:lang w:val="pt-BR"/>
        </w:rPr>
      </w:pPr>
      <w:r w:rsidRPr="00891EB6">
        <w:rPr>
          <w:sz w:val="22"/>
          <w:szCs w:val="22"/>
          <w:lang w:val="pt-BR"/>
        </w:rPr>
        <w:t xml:space="preserve">Bandra (East), </w:t>
      </w:r>
    </w:p>
    <w:p w14:paraId="0E4CB4E4" w14:textId="77777777" w:rsidR="005738B8" w:rsidRPr="00891EB6" w:rsidRDefault="005738B8" w:rsidP="005738B8">
      <w:pPr>
        <w:overflowPunct w:val="0"/>
        <w:adjustRightInd w:val="0"/>
        <w:ind w:right="29"/>
        <w:jc w:val="both"/>
        <w:rPr>
          <w:sz w:val="22"/>
          <w:szCs w:val="22"/>
          <w:lang w:val="en-IN"/>
        </w:rPr>
      </w:pPr>
      <w:r w:rsidRPr="00891EB6">
        <w:rPr>
          <w:sz w:val="22"/>
          <w:szCs w:val="22"/>
          <w:lang w:val="en-IN"/>
        </w:rPr>
        <w:t>Mumbai – 400 051.</w:t>
      </w:r>
    </w:p>
    <w:p w14:paraId="2FC43724" w14:textId="77777777" w:rsidR="005738B8" w:rsidRPr="00891EB6" w:rsidRDefault="005738B8" w:rsidP="005738B8">
      <w:pPr>
        <w:overflowPunct w:val="0"/>
        <w:adjustRightInd w:val="0"/>
        <w:ind w:right="29"/>
        <w:jc w:val="both"/>
        <w:rPr>
          <w:sz w:val="22"/>
          <w:szCs w:val="22"/>
          <w:lang w:val="en-IN"/>
        </w:rPr>
      </w:pPr>
    </w:p>
    <w:p w14:paraId="15842F48" w14:textId="77777777" w:rsidR="005738B8" w:rsidRPr="00891EB6" w:rsidRDefault="005738B8" w:rsidP="005738B8">
      <w:pPr>
        <w:jc w:val="both"/>
        <w:rPr>
          <w:sz w:val="22"/>
          <w:szCs w:val="22"/>
          <w:lang w:val="en-IN"/>
        </w:rPr>
      </w:pPr>
    </w:p>
    <w:p w14:paraId="0B169069" w14:textId="77777777" w:rsidR="005738B8" w:rsidRPr="00891EB6" w:rsidRDefault="005738B8" w:rsidP="005738B8">
      <w:pPr>
        <w:jc w:val="both"/>
        <w:rPr>
          <w:sz w:val="22"/>
          <w:szCs w:val="22"/>
          <w:lang w:val="en-IN"/>
        </w:rPr>
      </w:pPr>
      <w:r w:rsidRPr="00891EB6">
        <w:rPr>
          <w:sz w:val="22"/>
          <w:szCs w:val="22"/>
          <w:lang w:val="en-IN"/>
        </w:rPr>
        <w:t>Dear Sirs:</w:t>
      </w:r>
    </w:p>
    <w:p w14:paraId="7BAEC8E8" w14:textId="77777777" w:rsidR="005738B8" w:rsidRPr="00891EB6" w:rsidRDefault="005738B8" w:rsidP="005738B8">
      <w:pPr>
        <w:jc w:val="both"/>
        <w:rPr>
          <w:sz w:val="22"/>
          <w:szCs w:val="22"/>
          <w:lang w:val="en-IN"/>
        </w:rPr>
      </w:pPr>
    </w:p>
    <w:p w14:paraId="7B5E7865" w14:textId="77777777" w:rsidR="005738B8" w:rsidRPr="00891EB6" w:rsidRDefault="005738B8" w:rsidP="005738B8">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the______________ (Name of applicable Act), having its Head/Corporate/Registered</w:t>
      </w:r>
      <w:r>
        <w:rPr>
          <w:sz w:val="22"/>
          <w:szCs w:val="22"/>
          <w:lang w:val="en-IN"/>
        </w:rPr>
        <w:t xml:space="preserve"> </w:t>
      </w:r>
      <w:r w:rsidRPr="00891EB6">
        <w:rPr>
          <w:sz w:val="22"/>
          <w:szCs w:val="22"/>
          <w:lang w:val="en-IN"/>
        </w:rPr>
        <w:t xml:space="preserve">Office at </w:t>
      </w:r>
      <w:r w:rsidRPr="00891EB6">
        <w:rPr>
          <w:bCs/>
          <w:sz w:val="22"/>
          <w:szCs w:val="22"/>
          <w:u w:val="single"/>
          <w:lang w:val="en-IN"/>
        </w:rPr>
        <w:t xml:space="preserve">___________________________________________ </w:t>
      </w:r>
      <w:r w:rsidRPr="00891EB6">
        <w:rPr>
          <w:sz w:val="22"/>
          <w:szCs w:val="22"/>
          <w:lang w:val="en-IN"/>
        </w:rPr>
        <w:t>Branch Office at ______________((hereinafter referred to as the “Bank” which term shall wherever the context so permits includes its successors and assigns) in favour of NSE Clearing</w:t>
      </w:r>
      <w:r>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723DAE4E" w14:textId="77777777" w:rsidR="005738B8" w:rsidRPr="00891EB6" w:rsidRDefault="005738B8" w:rsidP="005738B8">
      <w:pPr>
        <w:overflowPunct w:val="0"/>
        <w:adjustRightInd w:val="0"/>
        <w:ind w:right="29"/>
        <w:jc w:val="both"/>
        <w:rPr>
          <w:sz w:val="22"/>
          <w:szCs w:val="22"/>
          <w:lang w:val="en-IN"/>
        </w:rPr>
      </w:pPr>
    </w:p>
    <w:p w14:paraId="4354CAAA" w14:textId="77777777" w:rsidR="005738B8" w:rsidRPr="00891EB6" w:rsidRDefault="005738B8" w:rsidP="005738B8">
      <w:pPr>
        <w:overflowPunct w:val="0"/>
        <w:adjustRightInd w:val="0"/>
        <w:ind w:right="29"/>
        <w:jc w:val="both"/>
        <w:rPr>
          <w:sz w:val="22"/>
          <w:szCs w:val="22"/>
          <w:lang w:val="en-IN"/>
        </w:rPr>
      </w:pPr>
      <w:r w:rsidRPr="00891EB6">
        <w:rPr>
          <w:sz w:val="22"/>
          <w:szCs w:val="22"/>
          <w:lang w:val="en-IN"/>
        </w:rPr>
        <w:t>Whereas</w:t>
      </w:r>
    </w:p>
    <w:p w14:paraId="26EFBDFE" w14:textId="77777777" w:rsidR="005738B8" w:rsidRPr="00891EB6" w:rsidRDefault="005738B8" w:rsidP="005738B8">
      <w:pPr>
        <w:overflowPunct w:val="0"/>
        <w:adjustRightInd w:val="0"/>
        <w:ind w:right="29"/>
        <w:jc w:val="both"/>
        <w:rPr>
          <w:sz w:val="22"/>
          <w:szCs w:val="22"/>
          <w:lang w:val="en-IN"/>
        </w:rPr>
      </w:pPr>
    </w:p>
    <w:p w14:paraId="565871C5" w14:textId="77777777" w:rsidR="005738B8" w:rsidRPr="00891EB6" w:rsidRDefault="005738B8" w:rsidP="005738B8">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Pr="00891EB6">
        <w:rPr>
          <w:bCs/>
          <w:sz w:val="22"/>
          <w:szCs w:val="22"/>
          <w:u w:val="single"/>
          <w:lang w:val="en-IN"/>
        </w:rPr>
        <w:t>Proprietor of (Entity name</w:t>
      </w:r>
      <w:r w:rsidRPr="00891EB6">
        <w:rPr>
          <w:sz w:val="22"/>
          <w:szCs w:val="22"/>
          <w:lang w:val="en-IN"/>
        </w:rPr>
        <w:t xml:space="preserve"> </w:t>
      </w:r>
      <w:r>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1A116AC2" w14:textId="77777777" w:rsidR="005738B8" w:rsidRPr="00891EB6" w:rsidRDefault="005738B8" w:rsidP="005738B8">
      <w:pPr>
        <w:overflowPunct w:val="0"/>
        <w:adjustRightInd w:val="0"/>
        <w:ind w:right="29" w:firstLine="720"/>
        <w:jc w:val="both"/>
        <w:rPr>
          <w:sz w:val="22"/>
          <w:szCs w:val="22"/>
          <w:lang w:val="en-IN"/>
        </w:rPr>
      </w:pPr>
    </w:p>
    <w:p w14:paraId="2939664D" w14:textId="77777777" w:rsidR="005738B8" w:rsidRPr="00891EB6" w:rsidRDefault="005738B8" w:rsidP="005738B8">
      <w:pPr>
        <w:overflowPunct w:val="0"/>
        <w:adjustRightInd w:val="0"/>
        <w:ind w:right="29" w:firstLine="720"/>
        <w:jc w:val="both"/>
        <w:rPr>
          <w:sz w:val="22"/>
          <w:szCs w:val="22"/>
          <w:lang w:val="en-IN"/>
        </w:rPr>
      </w:pPr>
      <w:r w:rsidRPr="00891EB6">
        <w:rPr>
          <w:sz w:val="22"/>
          <w:szCs w:val="22"/>
          <w:lang w:val="en-IN"/>
        </w:rPr>
        <w:t xml:space="preserve"> OR</w:t>
      </w:r>
    </w:p>
    <w:p w14:paraId="1A1658F0" w14:textId="77777777" w:rsidR="005738B8" w:rsidRPr="00891EB6" w:rsidRDefault="005738B8" w:rsidP="005738B8">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665EB52B" w14:textId="77777777" w:rsidR="005738B8" w:rsidRPr="00891EB6" w:rsidRDefault="005738B8" w:rsidP="005738B8">
      <w:pPr>
        <w:overflowPunct w:val="0"/>
        <w:adjustRightInd w:val="0"/>
        <w:ind w:right="29" w:firstLine="720"/>
        <w:jc w:val="both"/>
        <w:rPr>
          <w:sz w:val="22"/>
          <w:szCs w:val="22"/>
          <w:lang w:val="en-IN"/>
        </w:rPr>
      </w:pPr>
    </w:p>
    <w:p w14:paraId="5A59257C" w14:textId="77777777" w:rsidR="005738B8" w:rsidRPr="00891EB6" w:rsidRDefault="005738B8" w:rsidP="005738B8">
      <w:pPr>
        <w:overflowPunct w:val="0"/>
        <w:adjustRightInd w:val="0"/>
        <w:ind w:right="29" w:firstLine="720"/>
        <w:jc w:val="both"/>
        <w:rPr>
          <w:sz w:val="22"/>
          <w:szCs w:val="22"/>
          <w:lang w:val="en-IN"/>
        </w:rPr>
      </w:pPr>
      <w:r w:rsidRPr="00891EB6">
        <w:rPr>
          <w:sz w:val="22"/>
          <w:szCs w:val="22"/>
          <w:lang w:val="en-IN"/>
        </w:rPr>
        <w:t>OR</w:t>
      </w:r>
    </w:p>
    <w:p w14:paraId="28FFF159" w14:textId="77777777" w:rsidR="005738B8" w:rsidRPr="00891EB6" w:rsidRDefault="005738B8" w:rsidP="005738B8">
      <w:pPr>
        <w:tabs>
          <w:tab w:val="center" w:pos="4320"/>
          <w:tab w:val="right" w:pos="8640"/>
        </w:tabs>
        <w:overflowPunct w:val="0"/>
        <w:autoSpaceDE w:val="0"/>
        <w:adjustRightInd w:val="0"/>
        <w:rPr>
          <w:b/>
          <w:bCs/>
          <w:i/>
          <w:iCs/>
          <w:sz w:val="22"/>
          <w:szCs w:val="22"/>
          <w:u w:val="single"/>
          <w:lang w:val="en-IN"/>
        </w:rPr>
      </w:pPr>
    </w:p>
    <w:p w14:paraId="7DDA9B00" w14:textId="77777777" w:rsidR="005738B8" w:rsidRPr="00891EB6" w:rsidRDefault="005738B8" w:rsidP="005738B8">
      <w:pPr>
        <w:tabs>
          <w:tab w:val="center" w:pos="4320"/>
          <w:tab w:val="right" w:pos="8640"/>
        </w:tabs>
        <w:overflowPunct w:val="0"/>
        <w:autoSpaceDE w:val="0"/>
        <w:adjustRightInd w:val="0"/>
        <w:ind w:left="5040"/>
        <w:jc w:val="both"/>
        <w:rPr>
          <w:i/>
          <w:iCs/>
          <w:sz w:val="22"/>
          <w:szCs w:val="22"/>
          <w:lang w:val="en-IN"/>
        </w:rPr>
      </w:pPr>
    </w:p>
    <w:p w14:paraId="46794DA1" w14:textId="77777777" w:rsidR="005738B8" w:rsidRPr="00891EB6" w:rsidRDefault="005738B8" w:rsidP="005738B8">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xml:space="preserve">, incorporated as a company under the Companies Act, 1956/ 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36A3F26E" w14:textId="77777777" w:rsidR="005738B8" w:rsidRPr="00891EB6" w:rsidRDefault="005738B8" w:rsidP="005738B8">
      <w:pPr>
        <w:overflowPunct w:val="0"/>
        <w:adjustRightInd w:val="0"/>
        <w:ind w:left="720" w:right="29"/>
        <w:jc w:val="both"/>
        <w:rPr>
          <w:sz w:val="22"/>
          <w:szCs w:val="22"/>
          <w:lang w:val="en-IN"/>
        </w:rPr>
      </w:pPr>
    </w:p>
    <w:p w14:paraId="4A9830BD" w14:textId="77777777" w:rsidR="005738B8" w:rsidRPr="00891EB6" w:rsidRDefault="005738B8" w:rsidP="005738B8">
      <w:pPr>
        <w:overflowPunct w:val="0"/>
        <w:adjustRightInd w:val="0"/>
        <w:ind w:left="720" w:right="29"/>
        <w:jc w:val="both"/>
        <w:rPr>
          <w:sz w:val="22"/>
          <w:szCs w:val="22"/>
          <w:lang w:val="en-IN"/>
        </w:rPr>
      </w:pPr>
    </w:p>
    <w:p w14:paraId="4B92A723" w14:textId="77777777" w:rsidR="005738B8" w:rsidRPr="00891EB6" w:rsidRDefault="005738B8" w:rsidP="005738B8">
      <w:pPr>
        <w:overflowPunct w:val="0"/>
        <w:adjustRightInd w:val="0"/>
        <w:ind w:left="720" w:right="29"/>
        <w:jc w:val="both"/>
        <w:rPr>
          <w:sz w:val="22"/>
          <w:szCs w:val="22"/>
          <w:lang w:val="en-IN"/>
        </w:rPr>
      </w:pPr>
    </w:p>
    <w:p w14:paraId="5422D9CF" w14:textId="77777777" w:rsidR="005738B8" w:rsidRPr="00891EB6" w:rsidRDefault="005738B8" w:rsidP="005738B8">
      <w:pPr>
        <w:overflowPunct w:val="0"/>
        <w:adjustRightInd w:val="0"/>
        <w:ind w:left="720" w:right="29"/>
        <w:jc w:val="both"/>
        <w:rPr>
          <w:sz w:val="22"/>
          <w:szCs w:val="22"/>
          <w:lang w:val="en-IN"/>
        </w:rPr>
      </w:pPr>
    </w:p>
    <w:p w14:paraId="580AA9D9" w14:textId="77777777" w:rsidR="005738B8" w:rsidRPr="00891EB6" w:rsidRDefault="005738B8" w:rsidP="005738B8">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2C22C6E5" w14:textId="77777777" w:rsidR="005738B8" w:rsidRPr="00891EB6" w:rsidRDefault="005738B8" w:rsidP="005738B8">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4D350998" w14:textId="77777777" w:rsidR="005738B8" w:rsidRPr="00891EB6" w:rsidRDefault="005738B8" w:rsidP="005738B8">
      <w:pPr>
        <w:overflowPunct w:val="0"/>
        <w:adjustRightInd w:val="0"/>
        <w:ind w:left="720" w:right="29"/>
        <w:jc w:val="both"/>
        <w:rPr>
          <w:sz w:val="22"/>
          <w:szCs w:val="22"/>
          <w:lang w:val="en-IN"/>
        </w:rPr>
      </w:pPr>
    </w:p>
    <w:p w14:paraId="06BDF439" w14:textId="77777777" w:rsidR="005738B8" w:rsidRPr="00891EB6" w:rsidRDefault="005738B8" w:rsidP="005738B8">
      <w:pPr>
        <w:overflowPunct w:val="0"/>
        <w:adjustRightInd w:val="0"/>
        <w:ind w:left="720" w:right="29"/>
        <w:jc w:val="both"/>
        <w:rPr>
          <w:sz w:val="22"/>
          <w:szCs w:val="22"/>
          <w:lang w:val="en-IN"/>
        </w:rPr>
      </w:pPr>
    </w:p>
    <w:p w14:paraId="404EE6AE" w14:textId="77777777" w:rsidR="005738B8" w:rsidRPr="00891EB6" w:rsidRDefault="005738B8" w:rsidP="005738B8">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One of the conditions of Clearing Membership of NCL is that a Clearing Member may maintain with NCL *security deposit/ margin deposit of a value of Rs. _______ (Rs in words</w:t>
      </w:r>
      <w:proofErr w:type="gramStart"/>
      <w:r w:rsidRPr="00891EB6">
        <w:rPr>
          <w:sz w:val="22"/>
          <w:szCs w:val="22"/>
          <w:lang w:val="en-IN"/>
        </w:rPr>
        <w:t>),inter</w:t>
      </w:r>
      <w:proofErr w:type="gramEnd"/>
      <w:r w:rsidRPr="00891EB6">
        <w:rPr>
          <w:sz w:val="22"/>
          <w:szCs w:val="22"/>
          <w:lang w:val="en-IN"/>
        </w:rPr>
        <w:t xml:space="preserve"> alia, in the form of a bank guarantee issued by a bank approved by NCL, for </w:t>
      </w:r>
      <w:r>
        <w:rPr>
          <w:sz w:val="22"/>
          <w:szCs w:val="22"/>
          <w:lang w:val="en-IN"/>
        </w:rPr>
        <w:t xml:space="preserve">Capital Market </w:t>
      </w:r>
      <w:r w:rsidRPr="009A5F12">
        <w:rPr>
          <w:iCs/>
          <w:sz w:val="22"/>
          <w:szCs w:val="22"/>
          <w:lang w:val="en-IN"/>
        </w:rPr>
        <w:t>Segment</w:t>
      </w:r>
      <w:r w:rsidRPr="00891EB6">
        <w:rPr>
          <w:iCs/>
          <w:sz w:val="22"/>
          <w:szCs w:val="22"/>
          <w:lang w:val="en-IN"/>
        </w:rPr>
        <w:t>.</w:t>
      </w:r>
    </w:p>
    <w:p w14:paraId="2DF46EFD" w14:textId="77777777" w:rsidR="005738B8" w:rsidRPr="00891EB6" w:rsidRDefault="005738B8" w:rsidP="005738B8">
      <w:pPr>
        <w:overflowPunct w:val="0"/>
        <w:adjustRightInd w:val="0"/>
        <w:ind w:right="29"/>
        <w:jc w:val="both"/>
        <w:rPr>
          <w:sz w:val="22"/>
          <w:szCs w:val="22"/>
          <w:lang w:val="en-IN"/>
        </w:rPr>
      </w:pPr>
    </w:p>
    <w:p w14:paraId="1552A838" w14:textId="77777777" w:rsidR="005738B8" w:rsidRPr="00891EB6" w:rsidRDefault="005738B8" w:rsidP="005738B8">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proofErr w:type="gramStart"/>
      <w:r w:rsidRPr="00891EB6">
        <w:rPr>
          <w:bCs/>
          <w:sz w:val="22"/>
          <w:szCs w:val="22"/>
          <w:u w:val="single"/>
          <w:lang w:val="en-IN"/>
        </w:rPr>
        <w:t>Rs._</w:t>
      </w:r>
      <w:proofErr w:type="gramEnd"/>
      <w:r w:rsidRPr="00891EB6">
        <w:rPr>
          <w:bCs/>
          <w:sz w:val="22"/>
          <w:szCs w:val="22"/>
          <w:u w:val="single"/>
          <w:lang w:val="en-IN"/>
        </w:rPr>
        <w:t>________________ ____________________________</w:t>
      </w:r>
      <w:r w:rsidRPr="00891EB6">
        <w:rPr>
          <w:sz w:val="22"/>
          <w:szCs w:val="22"/>
          <w:lang w:val="en-IN"/>
        </w:rPr>
        <w:t>(Rs in words).</w:t>
      </w:r>
    </w:p>
    <w:p w14:paraId="1F0C2AB0" w14:textId="77777777" w:rsidR="005738B8" w:rsidRPr="00891EB6" w:rsidRDefault="005738B8" w:rsidP="005738B8">
      <w:pPr>
        <w:overflowPunct w:val="0"/>
        <w:adjustRightInd w:val="0"/>
        <w:ind w:right="29"/>
        <w:jc w:val="both"/>
        <w:rPr>
          <w:sz w:val="22"/>
          <w:szCs w:val="22"/>
          <w:lang w:val="en-IN"/>
        </w:rPr>
      </w:pPr>
    </w:p>
    <w:p w14:paraId="30CE5A36" w14:textId="77777777" w:rsidR="005738B8" w:rsidRPr="00891EB6" w:rsidRDefault="005738B8" w:rsidP="005738B8">
      <w:pPr>
        <w:jc w:val="both"/>
        <w:rPr>
          <w:sz w:val="22"/>
          <w:szCs w:val="22"/>
          <w:lang w:val="en-IN"/>
        </w:rPr>
      </w:pPr>
      <w:r w:rsidRPr="00891EB6">
        <w:rPr>
          <w:sz w:val="22"/>
          <w:szCs w:val="22"/>
          <w:lang w:val="en-IN"/>
        </w:rPr>
        <w:t xml:space="preserve"> </w:t>
      </w:r>
      <w:proofErr w:type="gramStart"/>
      <w:r w:rsidRPr="00891EB6">
        <w:rPr>
          <w:sz w:val="22"/>
          <w:szCs w:val="22"/>
          <w:lang w:val="en-IN"/>
        </w:rPr>
        <w:t>Therefore</w:t>
      </w:r>
      <w:proofErr w:type="gramEnd"/>
      <w:r w:rsidRPr="00891EB6">
        <w:rPr>
          <w:sz w:val="22"/>
          <w:szCs w:val="22"/>
          <w:lang w:val="en-IN"/>
        </w:rPr>
        <w:t xml:space="preserve"> these presents:</w:t>
      </w:r>
    </w:p>
    <w:p w14:paraId="77678CE6" w14:textId="77777777" w:rsidR="005738B8" w:rsidRPr="00891EB6" w:rsidRDefault="005738B8" w:rsidP="005738B8">
      <w:pPr>
        <w:jc w:val="both"/>
        <w:rPr>
          <w:sz w:val="22"/>
          <w:szCs w:val="22"/>
          <w:lang w:val="en-IN"/>
        </w:rPr>
      </w:pPr>
    </w:p>
    <w:p w14:paraId="5A95581A" w14:textId="77777777" w:rsidR="005738B8" w:rsidRPr="00891EB6" w:rsidRDefault="005738B8" w:rsidP="005738B8">
      <w:pPr>
        <w:numPr>
          <w:ilvl w:val="0"/>
          <w:numId w:val="2"/>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2E61C3B9" w14:textId="77777777" w:rsidR="005738B8" w:rsidRPr="00891EB6" w:rsidRDefault="005738B8" w:rsidP="005738B8">
      <w:pPr>
        <w:ind w:left="720"/>
        <w:jc w:val="both"/>
        <w:rPr>
          <w:sz w:val="22"/>
          <w:szCs w:val="22"/>
          <w:lang w:val="en-IN"/>
        </w:rPr>
      </w:pPr>
    </w:p>
    <w:p w14:paraId="779E67B8" w14:textId="77777777" w:rsidR="005738B8" w:rsidRPr="00891EB6" w:rsidRDefault="005738B8" w:rsidP="005738B8">
      <w:pPr>
        <w:numPr>
          <w:ilvl w:val="0"/>
          <w:numId w:val="2"/>
        </w:numPr>
        <w:autoSpaceDN w:val="0"/>
        <w:jc w:val="both"/>
        <w:rPr>
          <w:sz w:val="22"/>
          <w:szCs w:val="22"/>
          <w:lang w:val="en-IN"/>
        </w:rPr>
      </w:pPr>
      <w:r w:rsidRPr="00891EB6">
        <w:rPr>
          <w:sz w:val="22"/>
          <w:szCs w:val="22"/>
          <w:lang w:val="en-IN"/>
        </w:rPr>
        <w:t xml:space="preserve">The liability of the Bank under this guarantee shall not exceed </w:t>
      </w:r>
      <w:proofErr w:type="gramStart"/>
      <w:r w:rsidRPr="00891EB6">
        <w:rPr>
          <w:sz w:val="22"/>
          <w:szCs w:val="22"/>
          <w:lang w:val="en-IN"/>
        </w:rPr>
        <w:t>Rs._</w:t>
      </w:r>
      <w:proofErr w:type="gramEnd"/>
      <w:r w:rsidRPr="00891EB6">
        <w:rPr>
          <w:sz w:val="22"/>
          <w:szCs w:val="22"/>
          <w:lang w:val="en-IN"/>
        </w:rPr>
        <w:t>______________ (Rs in words).</w:t>
      </w:r>
    </w:p>
    <w:p w14:paraId="12FE040B" w14:textId="77777777" w:rsidR="005738B8" w:rsidRPr="00891EB6" w:rsidRDefault="005738B8" w:rsidP="005738B8">
      <w:pPr>
        <w:pStyle w:val="ListParagraph"/>
        <w:rPr>
          <w:sz w:val="22"/>
          <w:szCs w:val="22"/>
        </w:rPr>
      </w:pPr>
    </w:p>
    <w:p w14:paraId="35EDD9C3" w14:textId="77777777" w:rsidR="005738B8" w:rsidRPr="00891EB6" w:rsidRDefault="005738B8" w:rsidP="005738B8">
      <w:pPr>
        <w:numPr>
          <w:ilvl w:val="0"/>
          <w:numId w:val="2"/>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Pr>
          <w:sz w:val="22"/>
          <w:szCs w:val="22"/>
          <w:lang w:val="en-IN"/>
        </w:rPr>
        <w:t xml:space="preserve">Capital Market </w:t>
      </w:r>
      <w:r w:rsidRPr="009A5F12">
        <w:rPr>
          <w:iCs/>
          <w:sz w:val="22"/>
          <w:szCs w:val="22"/>
          <w:lang w:val="en-IN"/>
        </w:rPr>
        <w:t>Segment</w:t>
      </w:r>
      <w:r w:rsidRPr="00891EB6">
        <w:rPr>
          <w:sz w:val="22"/>
          <w:szCs w:val="22"/>
        </w:rPr>
        <w:t xml:space="preserve"> of NCL.</w:t>
      </w:r>
    </w:p>
    <w:p w14:paraId="00C7D76C" w14:textId="77777777" w:rsidR="005738B8" w:rsidRPr="00891EB6" w:rsidRDefault="005738B8" w:rsidP="005738B8">
      <w:pPr>
        <w:pStyle w:val="ListParagraph"/>
        <w:rPr>
          <w:sz w:val="22"/>
          <w:szCs w:val="22"/>
          <w:lang w:val="en-IN"/>
        </w:rPr>
      </w:pPr>
    </w:p>
    <w:p w14:paraId="0DA00BF3" w14:textId="77777777" w:rsidR="005738B8" w:rsidRPr="00891EB6" w:rsidRDefault="005738B8" w:rsidP="005738B8">
      <w:pPr>
        <w:numPr>
          <w:ilvl w:val="0"/>
          <w:numId w:val="2"/>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w:t>
      </w:r>
      <w:proofErr w:type="spellStart"/>
      <w:r w:rsidRPr="00891EB6">
        <w:rPr>
          <w:sz w:val="22"/>
          <w:szCs w:val="22"/>
          <w:lang w:val="en-IN"/>
        </w:rPr>
        <w:t>upto</w:t>
      </w:r>
      <w:proofErr w:type="spellEnd"/>
      <w:r w:rsidRPr="00891EB6">
        <w:rPr>
          <w:sz w:val="22"/>
          <w:szCs w:val="22"/>
          <w:lang w:val="en-IN"/>
        </w:rPr>
        <w:t xml:space="preserve">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Pr="00891EB6">
        <w:rPr>
          <w:sz w:val="22"/>
          <w:szCs w:val="22"/>
          <w:u w:val="single"/>
          <w:lang w:val="en-IN"/>
        </w:rPr>
        <w:t>________</w:t>
      </w:r>
      <w:proofErr w:type="gramStart"/>
      <w:r w:rsidRPr="00891EB6">
        <w:rPr>
          <w:sz w:val="22"/>
          <w:szCs w:val="22"/>
          <w:u w:val="single"/>
          <w:lang w:val="en-IN"/>
        </w:rPr>
        <w:t>_</w:t>
      </w:r>
      <w:r w:rsidRPr="00891EB6">
        <w:rPr>
          <w:sz w:val="22"/>
          <w:szCs w:val="22"/>
          <w:lang w:val="en-IN"/>
        </w:rPr>
        <w:t>(</w:t>
      </w:r>
      <w:proofErr w:type="gramEnd"/>
      <w:r w:rsidRPr="00891EB6">
        <w:rPr>
          <w:sz w:val="22"/>
          <w:szCs w:val="22"/>
          <w:lang w:val="en-IN"/>
        </w:rPr>
        <w:t xml:space="preserve">i.e. within </w:t>
      </w:r>
      <w:r w:rsidRPr="00891EB6">
        <w:rPr>
          <w:sz w:val="22"/>
          <w:szCs w:val="22"/>
          <w:u w:val="single"/>
          <w:lang w:val="en-IN"/>
        </w:rPr>
        <w:t xml:space="preserve">____ months </w:t>
      </w:r>
      <w:r w:rsidRPr="00891EB6">
        <w:rPr>
          <w:sz w:val="22"/>
          <w:szCs w:val="22"/>
          <w:lang w:val="en-IN"/>
        </w:rPr>
        <w:t>after the date of expiry of the bank guarantee as mentioned in this clause).</w:t>
      </w:r>
    </w:p>
    <w:p w14:paraId="4FF72838" w14:textId="77777777" w:rsidR="005738B8" w:rsidRPr="00891EB6" w:rsidRDefault="005738B8" w:rsidP="005738B8">
      <w:pPr>
        <w:pStyle w:val="ListParagraph"/>
        <w:rPr>
          <w:sz w:val="22"/>
          <w:szCs w:val="22"/>
          <w:lang w:val="en-IN"/>
        </w:rPr>
      </w:pPr>
    </w:p>
    <w:p w14:paraId="57CEC180" w14:textId="77777777" w:rsidR="005738B8" w:rsidRPr="00891EB6" w:rsidRDefault="005738B8" w:rsidP="005738B8">
      <w:pPr>
        <w:widowControl w:val="0"/>
        <w:numPr>
          <w:ilvl w:val="0"/>
          <w:numId w:val="2"/>
        </w:numPr>
        <w:tabs>
          <w:tab w:val="clear" w:pos="720"/>
        </w:tabs>
        <w:jc w:val="both"/>
        <w:rPr>
          <w:sz w:val="22"/>
          <w:szCs w:val="22"/>
        </w:rPr>
      </w:pPr>
      <w:r w:rsidRPr="00891EB6">
        <w:rPr>
          <w:sz w:val="22"/>
          <w:szCs w:val="22"/>
        </w:rPr>
        <w:t xml:space="preserve">The Bank agrees to ensure that the security created for issuing the bank guarantee will not belong to the clients of the Clearing Members. </w:t>
      </w:r>
      <w:proofErr w:type="gramStart"/>
      <w:r w:rsidRPr="00891EB6">
        <w:rPr>
          <w:sz w:val="22"/>
          <w:szCs w:val="22"/>
        </w:rPr>
        <w:t>( The</w:t>
      </w:r>
      <w:proofErr w:type="gramEnd"/>
      <w:r w:rsidRPr="00891EB6">
        <w:rPr>
          <w:sz w:val="22"/>
          <w:szCs w:val="22"/>
        </w:rPr>
        <w:t xml:space="preserve"> foregoing restrictions will not be  applicable for  proprietary funds of Stock Brokers/Clearing Members in any segment and Stock Broker’s proprietary funds deposited with Clearing Member in the capacity of a client).</w:t>
      </w:r>
    </w:p>
    <w:p w14:paraId="31E222DE" w14:textId="77777777" w:rsidR="005738B8" w:rsidRPr="00891EB6" w:rsidRDefault="005738B8" w:rsidP="005738B8">
      <w:pPr>
        <w:autoSpaceDN w:val="0"/>
        <w:ind w:left="720"/>
        <w:jc w:val="both"/>
        <w:rPr>
          <w:sz w:val="22"/>
          <w:szCs w:val="22"/>
          <w:lang w:val="en-IN"/>
        </w:rPr>
      </w:pPr>
    </w:p>
    <w:p w14:paraId="4B60708B" w14:textId="77777777" w:rsidR="005738B8" w:rsidRPr="00891EB6" w:rsidRDefault="005738B8" w:rsidP="005738B8">
      <w:pPr>
        <w:jc w:val="both"/>
        <w:rPr>
          <w:sz w:val="22"/>
          <w:szCs w:val="22"/>
          <w:lang w:val="en-IN"/>
        </w:rPr>
      </w:pPr>
    </w:p>
    <w:p w14:paraId="4DCA72CA" w14:textId="77777777" w:rsidR="005738B8" w:rsidRPr="00891EB6" w:rsidRDefault="005738B8" w:rsidP="005738B8">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6AA2979B" w14:textId="77777777" w:rsidR="005738B8" w:rsidRPr="00891EB6" w:rsidRDefault="005738B8" w:rsidP="005738B8">
      <w:pPr>
        <w:jc w:val="both"/>
        <w:rPr>
          <w:sz w:val="22"/>
          <w:szCs w:val="22"/>
          <w:lang w:val="en-IN"/>
        </w:rPr>
      </w:pPr>
    </w:p>
    <w:p w14:paraId="7A9F088C" w14:textId="77777777" w:rsidR="005738B8" w:rsidRPr="00891EB6" w:rsidRDefault="005738B8" w:rsidP="005738B8">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4217CAA3" w14:textId="77777777" w:rsidR="005738B8" w:rsidRPr="00891EB6" w:rsidRDefault="005738B8" w:rsidP="005738B8">
      <w:pPr>
        <w:jc w:val="both"/>
        <w:rPr>
          <w:sz w:val="22"/>
          <w:szCs w:val="22"/>
          <w:lang w:val="en-IN"/>
        </w:rPr>
      </w:pPr>
    </w:p>
    <w:p w14:paraId="25C598B9" w14:textId="77777777" w:rsidR="005738B8" w:rsidRPr="00891EB6" w:rsidRDefault="005738B8" w:rsidP="005738B8">
      <w:pPr>
        <w:jc w:val="both"/>
        <w:rPr>
          <w:sz w:val="22"/>
          <w:szCs w:val="22"/>
          <w:lang w:val="en-IN"/>
        </w:rPr>
      </w:pPr>
    </w:p>
    <w:p w14:paraId="2880ABF4" w14:textId="77777777" w:rsidR="005738B8" w:rsidRPr="00891EB6" w:rsidRDefault="005738B8" w:rsidP="005738B8">
      <w:pPr>
        <w:jc w:val="both"/>
        <w:rPr>
          <w:sz w:val="22"/>
          <w:szCs w:val="22"/>
          <w:lang w:val="en-IN"/>
        </w:rPr>
      </w:pPr>
      <w:r w:rsidRPr="00891EB6">
        <w:rPr>
          <w:sz w:val="22"/>
          <w:szCs w:val="22"/>
          <w:lang w:val="en-IN"/>
        </w:rPr>
        <w:t>Authorized Signatories</w:t>
      </w:r>
    </w:p>
    <w:p w14:paraId="6B5172B3" w14:textId="77777777" w:rsidR="005738B8" w:rsidRPr="00891EB6" w:rsidRDefault="005738B8" w:rsidP="005738B8">
      <w:pPr>
        <w:jc w:val="both"/>
        <w:rPr>
          <w:sz w:val="22"/>
          <w:szCs w:val="22"/>
          <w:lang w:val="en-IN"/>
        </w:rPr>
      </w:pPr>
      <w:r w:rsidRPr="00891EB6">
        <w:rPr>
          <w:sz w:val="22"/>
          <w:szCs w:val="22"/>
          <w:lang w:val="en-IN"/>
        </w:rPr>
        <w:t>Seal of the Bank</w:t>
      </w:r>
    </w:p>
    <w:p w14:paraId="2EAA2CAC" w14:textId="77777777" w:rsidR="005738B8" w:rsidRPr="00891EB6" w:rsidRDefault="005738B8" w:rsidP="005738B8">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51808ED6" w14:textId="77777777" w:rsidR="005738B8" w:rsidRPr="00891EB6" w:rsidRDefault="005738B8" w:rsidP="005738B8">
      <w:pPr>
        <w:tabs>
          <w:tab w:val="num" w:pos="720"/>
        </w:tabs>
        <w:autoSpaceDE w:val="0"/>
        <w:ind w:left="720" w:right="-270" w:hanging="720"/>
        <w:jc w:val="both"/>
        <w:rPr>
          <w:sz w:val="22"/>
          <w:szCs w:val="22"/>
          <w:lang w:val="en-IN"/>
        </w:rPr>
      </w:pPr>
    </w:p>
    <w:p w14:paraId="2E3C30CE" w14:textId="77777777" w:rsidR="005B3BA3" w:rsidRDefault="005B3BA3" w:rsidP="005738B8">
      <w:pPr>
        <w:autoSpaceDE w:val="0"/>
        <w:ind w:right="-270"/>
        <w:jc w:val="both"/>
        <w:rPr>
          <w:i/>
          <w:sz w:val="22"/>
          <w:szCs w:val="22"/>
          <w:lang w:val="en-IN"/>
        </w:rPr>
      </w:pPr>
    </w:p>
    <w:p w14:paraId="003052E2" w14:textId="77777777" w:rsidR="005B3BA3" w:rsidRDefault="005B3BA3" w:rsidP="005738B8">
      <w:pPr>
        <w:autoSpaceDE w:val="0"/>
        <w:ind w:right="-270"/>
        <w:jc w:val="both"/>
        <w:rPr>
          <w:i/>
          <w:sz w:val="22"/>
          <w:szCs w:val="22"/>
          <w:lang w:val="en-IN"/>
        </w:rPr>
      </w:pPr>
    </w:p>
    <w:p w14:paraId="6419B96E" w14:textId="77777777" w:rsidR="005B3BA3" w:rsidRDefault="005B3BA3" w:rsidP="005738B8">
      <w:pPr>
        <w:autoSpaceDE w:val="0"/>
        <w:ind w:right="-270"/>
        <w:jc w:val="both"/>
        <w:rPr>
          <w:i/>
          <w:sz w:val="22"/>
          <w:szCs w:val="22"/>
          <w:lang w:val="en-IN"/>
        </w:rPr>
      </w:pPr>
    </w:p>
    <w:p w14:paraId="6F0FEB6C" w14:textId="77777777" w:rsidR="005B3BA3" w:rsidRDefault="005B3BA3" w:rsidP="005738B8">
      <w:pPr>
        <w:autoSpaceDE w:val="0"/>
        <w:ind w:right="-270"/>
        <w:jc w:val="both"/>
        <w:rPr>
          <w:i/>
          <w:sz w:val="22"/>
          <w:szCs w:val="22"/>
          <w:lang w:val="en-IN"/>
        </w:rPr>
      </w:pPr>
    </w:p>
    <w:p w14:paraId="11995D0F" w14:textId="77777777" w:rsidR="005B3BA3" w:rsidRDefault="005B3BA3" w:rsidP="005738B8">
      <w:pPr>
        <w:autoSpaceDE w:val="0"/>
        <w:ind w:right="-270"/>
        <w:jc w:val="both"/>
        <w:rPr>
          <w:i/>
          <w:sz w:val="22"/>
          <w:szCs w:val="22"/>
          <w:lang w:val="en-IN"/>
        </w:rPr>
      </w:pPr>
    </w:p>
    <w:p w14:paraId="144CF3E7" w14:textId="77777777" w:rsidR="005B3BA3" w:rsidRDefault="005B3BA3" w:rsidP="005738B8">
      <w:pPr>
        <w:autoSpaceDE w:val="0"/>
        <w:ind w:right="-270"/>
        <w:jc w:val="both"/>
        <w:rPr>
          <w:i/>
          <w:sz w:val="22"/>
          <w:szCs w:val="22"/>
          <w:lang w:val="en-IN"/>
        </w:rPr>
      </w:pPr>
    </w:p>
    <w:p w14:paraId="11576782" w14:textId="77777777" w:rsidR="005B3BA3" w:rsidRDefault="005B3BA3" w:rsidP="005738B8">
      <w:pPr>
        <w:autoSpaceDE w:val="0"/>
        <w:ind w:right="-270"/>
        <w:jc w:val="both"/>
        <w:rPr>
          <w:i/>
          <w:sz w:val="22"/>
          <w:szCs w:val="22"/>
          <w:lang w:val="en-IN"/>
        </w:rPr>
      </w:pPr>
    </w:p>
    <w:p w14:paraId="4BF4851A" w14:textId="6735ADBF" w:rsidR="005738B8" w:rsidRDefault="005738B8" w:rsidP="005738B8">
      <w:pPr>
        <w:autoSpaceDE w:val="0"/>
        <w:ind w:right="-270"/>
        <w:jc w:val="both"/>
        <w:rPr>
          <w:i/>
          <w:sz w:val="22"/>
          <w:szCs w:val="22"/>
          <w:lang w:val="en-IN"/>
        </w:rPr>
      </w:pPr>
      <w:r w:rsidRPr="00891EB6">
        <w:rPr>
          <w:i/>
          <w:sz w:val="22"/>
          <w:szCs w:val="22"/>
          <w:lang w:val="en-IN"/>
        </w:rPr>
        <w:lastRenderedPageBreak/>
        <w:t>Instructions:</w:t>
      </w:r>
    </w:p>
    <w:p w14:paraId="3C7C675D" w14:textId="77777777" w:rsidR="005B3BA3" w:rsidRPr="00891EB6" w:rsidRDefault="005B3BA3" w:rsidP="005738B8">
      <w:pPr>
        <w:autoSpaceDE w:val="0"/>
        <w:ind w:right="-270"/>
        <w:jc w:val="both"/>
        <w:rPr>
          <w:i/>
          <w:sz w:val="22"/>
          <w:szCs w:val="22"/>
          <w:lang w:val="en-IN"/>
        </w:rPr>
      </w:pPr>
    </w:p>
    <w:p w14:paraId="7EA31CB8" w14:textId="77777777" w:rsidR="005738B8" w:rsidRPr="00891EB6" w:rsidRDefault="005738B8" w:rsidP="005738B8">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5291BCB9" w14:textId="77777777" w:rsidR="005738B8" w:rsidRPr="00891EB6" w:rsidRDefault="005738B8" w:rsidP="005738B8">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 xml:space="preserve">The Bank Guarantee to be stamped </w:t>
      </w:r>
      <w:proofErr w:type="gramStart"/>
      <w:r w:rsidRPr="00891EB6">
        <w:rPr>
          <w:i/>
          <w:sz w:val="22"/>
          <w:szCs w:val="22"/>
          <w:lang w:val="en-IN"/>
        </w:rPr>
        <w:t>for  the</w:t>
      </w:r>
      <w:proofErr w:type="gramEnd"/>
      <w:r w:rsidRPr="00891EB6">
        <w:rPr>
          <w:i/>
          <w:sz w:val="22"/>
          <w:szCs w:val="22"/>
          <w:lang w:val="en-IN"/>
        </w:rPr>
        <w:t xml:space="preserve"> value prevailing in the State where executed. Bank Guarantee to be executed on </w:t>
      </w:r>
      <w:proofErr w:type="gramStart"/>
      <w:r w:rsidRPr="00891EB6">
        <w:rPr>
          <w:i/>
          <w:sz w:val="22"/>
          <w:szCs w:val="22"/>
          <w:lang w:val="en-IN"/>
        </w:rPr>
        <w:t>Non-Judicial</w:t>
      </w:r>
      <w:proofErr w:type="gramEnd"/>
      <w:r w:rsidRPr="00891EB6">
        <w:rPr>
          <w:i/>
          <w:sz w:val="22"/>
          <w:szCs w:val="22"/>
          <w:lang w:val="en-IN"/>
        </w:rPr>
        <w:t xml:space="preserve"> stamp paper(s) or on paper franked from Stamp Office</w:t>
      </w:r>
    </w:p>
    <w:p w14:paraId="3C01E50A" w14:textId="77777777" w:rsidR="005738B8" w:rsidRPr="00891EB6" w:rsidRDefault="005738B8" w:rsidP="005738B8">
      <w:pPr>
        <w:numPr>
          <w:ilvl w:val="0"/>
          <w:numId w:val="3"/>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06B4905D" w14:textId="4009A759" w:rsidR="005738B8" w:rsidRPr="005738B8" w:rsidRDefault="005738B8" w:rsidP="005738B8">
      <w:pPr>
        <w:pStyle w:val="ListParagraph"/>
        <w:numPr>
          <w:ilvl w:val="0"/>
          <w:numId w:val="3"/>
        </w:numPr>
        <w:tabs>
          <w:tab w:val="left" w:pos="8640"/>
        </w:tabs>
        <w:autoSpaceDN w:val="0"/>
        <w:spacing w:after="120" w:line="240" w:lineRule="atLeast"/>
        <w:jc w:val="both"/>
        <w:rPr>
          <w:i/>
          <w:sz w:val="22"/>
          <w:szCs w:val="22"/>
          <w:lang w:val="en-IN"/>
        </w:rPr>
      </w:pPr>
      <w:r w:rsidRPr="005738B8">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sectPr w:rsidR="005738B8" w:rsidRPr="005738B8">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8FCD2" w14:textId="77777777" w:rsidR="005738B8" w:rsidRDefault="005738B8" w:rsidP="005738B8">
      <w:r>
        <w:separator/>
      </w:r>
    </w:p>
  </w:endnote>
  <w:endnote w:type="continuationSeparator" w:id="0">
    <w:p w14:paraId="3B2117B3" w14:textId="77777777" w:rsidR="005738B8" w:rsidRDefault="005738B8" w:rsidP="0057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F4C7C" w14:textId="254714BE" w:rsidR="005738B8" w:rsidRDefault="005738B8">
    <w:pPr>
      <w:pStyle w:val="Footer"/>
    </w:pPr>
    <w:r>
      <w:rPr>
        <w:noProof/>
        <w14:ligatures w14:val="standardContextual"/>
      </w:rPr>
      <mc:AlternateContent>
        <mc:Choice Requires="wps">
          <w:drawing>
            <wp:anchor distT="0" distB="0" distL="0" distR="0" simplePos="0" relativeHeight="251659264" behindDoc="0" locked="0" layoutInCell="1" allowOverlap="1" wp14:anchorId="32F37B97" wp14:editId="4BF5643F">
              <wp:simplePos x="635" y="635"/>
              <wp:positionH relativeFrom="page">
                <wp:align>center</wp:align>
              </wp:positionH>
              <wp:positionV relativeFrom="page">
                <wp:align>bottom</wp:align>
              </wp:positionV>
              <wp:extent cx="882650" cy="345440"/>
              <wp:effectExtent l="0" t="0" r="12700" b="0"/>
              <wp:wrapNone/>
              <wp:docPr id="9752900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2670CC1D" w14:textId="505329CF" w:rsidR="005738B8" w:rsidRPr="005738B8" w:rsidRDefault="005738B8" w:rsidP="005738B8">
                          <w:pPr>
                            <w:rPr>
                              <w:rFonts w:ascii="Calibri" w:eastAsia="Calibri" w:hAnsi="Calibri" w:cs="Calibri"/>
                              <w:noProof/>
                              <w:color w:val="008000"/>
                              <w:sz w:val="20"/>
                              <w:szCs w:val="20"/>
                            </w:rPr>
                          </w:pPr>
                          <w:r w:rsidRPr="005738B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F37B97"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2670CC1D" w14:textId="505329CF" w:rsidR="005738B8" w:rsidRPr="005738B8" w:rsidRDefault="005738B8" w:rsidP="005738B8">
                    <w:pPr>
                      <w:rPr>
                        <w:rFonts w:ascii="Calibri" w:eastAsia="Calibri" w:hAnsi="Calibri" w:cs="Calibri"/>
                        <w:noProof/>
                        <w:color w:val="008000"/>
                        <w:sz w:val="20"/>
                        <w:szCs w:val="20"/>
                      </w:rPr>
                    </w:pPr>
                    <w:r w:rsidRPr="005738B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3F37B" w14:textId="2ADA0176" w:rsidR="005738B8" w:rsidRDefault="005738B8">
    <w:pPr>
      <w:pStyle w:val="Footer"/>
    </w:pPr>
    <w:r>
      <w:rPr>
        <w:noProof/>
        <w14:ligatures w14:val="standardContextual"/>
      </w:rPr>
      <mc:AlternateContent>
        <mc:Choice Requires="wps">
          <w:drawing>
            <wp:anchor distT="0" distB="0" distL="0" distR="0" simplePos="0" relativeHeight="251660288" behindDoc="0" locked="0" layoutInCell="1" allowOverlap="1" wp14:anchorId="0876D18E" wp14:editId="4D96A1CB">
              <wp:simplePos x="914400" y="10067925"/>
              <wp:positionH relativeFrom="page">
                <wp:align>center</wp:align>
              </wp:positionH>
              <wp:positionV relativeFrom="page">
                <wp:align>bottom</wp:align>
              </wp:positionV>
              <wp:extent cx="882650" cy="345440"/>
              <wp:effectExtent l="0" t="0" r="12700" b="0"/>
              <wp:wrapNone/>
              <wp:docPr id="220388913"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CF3D997" w14:textId="71EF5C34" w:rsidR="005738B8" w:rsidRPr="005738B8" w:rsidRDefault="005738B8" w:rsidP="005738B8">
                          <w:pPr>
                            <w:rPr>
                              <w:rFonts w:ascii="Calibri" w:eastAsia="Calibri" w:hAnsi="Calibri" w:cs="Calibri"/>
                              <w:noProof/>
                              <w:color w:val="008000"/>
                              <w:sz w:val="20"/>
                              <w:szCs w:val="20"/>
                            </w:rPr>
                          </w:pPr>
                          <w:r w:rsidRPr="005738B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76D18E"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3CF3D997" w14:textId="71EF5C34" w:rsidR="005738B8" w:rsidRPr="005738B8" w:rsidRDefault="005738B8" w:rsidP="005738B8">
                    <w:pPr>
                      <w:rPr>
                        <w:rFonts w:ascii="Calibri" w:eastAsia="Calibri" w:hAnsi="Calibri" w:cs="Calibri"/>
                        <w:noProof/>
                        <w:color w:val="008000"/>
                        <w:sz w:val="20"/>
                        <w:szCs w:val="20"/>
                      </w:rPr>
                    </w:pPr>
                    <w:r w:rsidRPr="005738B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FD106" w14:textId="43D2D04E" w:rsidR="005738B8" w:rsidRDefault="005738B8">
    <w:pPr>
      <w:pStyle w:val="Footer"/>
    </w:pPr>
    <w:r>
      <w:rPr>
        <w:noProof/>
        <w14:ligatures w14:val="standardContextual"/>
      </w:rPr>
      <mc:AlternateContent>
        <mc:Choice Requires="wps">
          <w:drawing>
            <wp:anchor distT="0" distB="0" distL="0" distR="0" simplePos="0" relativeHeight="251658240" behindDoc="0" locked="0" layoutInCell="1" allowOverlap="1" wp14:anchorId="098E25CB" wp14:editId="17A86267">
              <wp:simplePos x="635" y="635"/>
              <wp:positionH relativeFrom="page">
                <wp:align>center</wp:align>
              </wp:positionH>
              <wp:positionV relativeFrom="page">
                <wp:align>bottom</wp:align>
              </wp:positionV>
              <wp:extent cx="882650" cy="345440"/>
              <wp:effectExtent l="0" t="0" r="12700" b="0"/>
              <wp:wrapNone/>
              <wp:docPr id="891980883"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8B275E9" w14:textId="31622EB5" w:rsidR="005738B8" w:rsidRPr="005738B8" w:rsidRDefault="005738B8" w:rsidP="005738B8">
                          <w:pPr>
                            <w:rPr>
                              <w:rFonts w:ascii="Calibri" w:eastAsia="Calibri" w:hAnsi="Calibri" w:cs="Calibri"/>
                              <w:noProof/>
                              <w:color w:val="008000"/>
                              <w:sz w:val="20"/>
                              <w:szCs w:val="20"/>
                            </w:rPr>
                          </w:pPr>
                          <w:r w:rsidRPr="005738B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8E25CB"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38B275E9" w14:textId="31622EB5" w:rsidR="005738B8" w:rsidRPr="005738B8" w:rsidRDefault="005738B8" w:rsidP="005738B8">
                    <w:pPr>
                      <w:rPr>
                        <w:rFonts w:ascii="Calibri" w:eastAsia="Calibri" w:hAnsi="Calibri" w:cs="Calibri"/>
                        <w:noProof/>
                        <w:color w:val="008000"/>
                        <w:sz w:val="20"/>
                        <w:szCs w:val="20"/>
                      </w:rPr>
                    </w:pPr>
                    <w:r w:rsidRPr="005738B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3C0ED" w14:textId="77777777" w:rsidR="005738B8" w:rsidRDefault="005738B8" w:rsidP="005738B8">
      <w:r>
        <w:separator/>
      </w:r>
    </w:p>
  </w:footnote>
  <w:footnote w:type="continuationSeparator" w:id="0">
    <w:p w14:paraId="04D1AFB4" w14:textId="77777777" w:rsidR="005738B8" w:rsidRDefault="005738B8" w:rsidP="005738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7259099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0227019">
    <w:abstractNumId w:val="1"/>
  </w:num>
  <w:num w:numId="3" w16cid:durableId="93941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B8"/>
    <w:rsid w:val="005738B8"/>
    <w:rsid w:val="005B3BA3"/>
    <w:rsid w:val="005E015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939F4"/>
  <w15:chartTrackingRefBased/>
  <w15:docId w15:val="{97829783-6C1D-4B50-B6FF-9825C961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8B8"/>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5738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38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38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38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38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38B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38B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38B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38B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38B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38B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38B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38B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38B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38B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38B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38B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38B8"/>
    <w:rPr>
      <w:rFonts w:eastAsiaTheme="majorEastAsia" w:cstheme="majorBidi"/>
      <w:color w:val="272727" w:themeColor="text1" w:themeTint="D8"/>
    </w:rPr>
  </w:style>
  <w:style w:type="paragraph" w:styleId="Title">
    <w:name w:val="Title"/>
    <w:basedOn w:val="Normal"/>
    <w:next w:val="Normal"/>
    <w:link w:val="TitleChar"/>
    <w:uiPriority w:val="10"/>
    <w:qFormat/>
    <w:rsid w:val="005738B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38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38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38B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38B8"/>
    <w:pPr>
      <w:spacing w:before="160"/>
      <w:jc w:val="center"/>
    </w:pPr>
    <w:rPr>
      <w:i/>
      <w:iCs/>
      <w:color w:val="404040" w:themeColor="text1" w:themeTint="BF"/>
    </w:rPr>
  </w:style>
  <w:style w:type="character" w:customStyle="1" w:styleId="QuoteChar">
    <w:name w:val="Quote Char"/>
    <w:basedOn w:val="DefaultParagraphFont"/>
    <w:link w:val="Quote"/>
    <w:uiPriority w:val="29"/>
    <w:rsid w:val="005738B8"/>
    <w:rPr>
      <w:i/>
      <w:iCs/>
      <w:color w:val="404040" w:themeColor="text1" w:themeTint="BF"/>
    </w:rPr>
  </w:style>
  <w:style w:type="paragraph" w:styleId="ListParagraph">
    <w:name w:val="List Paragraph"/>
    <w:aliases w:val="lp1"/>
    <w:basedOn w:val="Normal"/>
    <w:link w:val="ListParagraphChar"/>
    <w:uiPriority w:val="34"/>
    <w:qFormat/>
    <w:rsid w:val="005738B8"/>
    <w:pPr>
      <w:ind w:left="720"/>
      <w:contextualSpacing/>
    </w:pPr>
  </w:style>
  <w:style w:type="character" w:styleId="IntenseEmphasis">
    <w:name w:val="Intense Emphasis"/>
    <w:basedOn w:val="DefaultParagraphFont"/>
    <w:uiPriority w:val="21"/>
    <w:qFormat/>
    <w:rsid w:val="005738B8"/>
    <w:rPr>
      <w:i/>
      <w:iCs/>
      <w:color w:val="0F4761" w:themeColor="accent1" w:themeShade="BF"/>
    </w:rPr>
  </w:style>
  <w:style w:type="paragraph" w:styleId="IntenseQuote">
    <w:name w:val="Intense Quote"/>
    <w:basedOn w:val="Normal"/>
    <w:next w:val="Normal"/>
    <w:link w:val="IntenseQuoteChar"/>
    <w:uiPriority w:val="30"/>
    <w:qFormat/>
    <w:rsid w:val="005738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38B8"/>
    <w:rPr>
      <w:i/>
      <w:iCs/>
      <w:color w:val="0F4761" w:themeColor="accent1" w:themeShade="BF"/>
    </w:rPr>
  </w:style>
  <w:style w:type="character" w:styleId="IntenseReference">
    <w:name w:val="Intense Reference"/>
    <w:basedOn w:val="DefaultParagraphFont"/>
    <w:uiPriority w:val="32"/>
    <w:qFormat/>
    <w:rsid w:val="005738B8"/>
    <w:rPr>
      <w:b/>
      <w:bCs/>
      <w:smallCaps/>
      <w:color w:val="0F4761" w:themeColor="accent1" w:themeShade="BF"/>
      <w:spacing w:val="5"/>
    </w:rPr>
  </w:style>
  <w:style w:type="character" w:customStyle="1" w:styleId="ListParagraphChar">
    <w:name w:val="List Paragraph Char"/>
    <w:aliases w:val="lp1 Char"/>
    <w:link w:val="ListParagraph"/>
    <w:uiPriority w:val="34"/>
    <w:rsid w:val="005738B8"/>
  </w:style>
  <w:style w:type="paragraph" w:styleId="NoSpacing">
    <w:name w:val="No Spacing"/>
    <w:uiPriority w:val="1"/>
    <w:qFormat/>
    <w:rsid w:val="005738B8"/>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5738B8"/>
    <w:pPr>
      <w:tabs>
        <w:tab w:val="center" w:pos="4513"/>
        <w:tab w:val="right" w:pos="9026"/>
      </w:tabs>
    </w:pPr>
  </w:style>
  <w:style w:type="character" w:customStyle="1" w:styleId="FooterChar">
    <w:name w:val="Footer Char"/>
    <w:basedOn w:val="DefaultParagraphFont"/>
    <w:link w:val="Footer"/>
    <w:uiPriority w:val="99"/>
    <w:rsid w:val="005738B8"/>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749</Words>
  <Characters>4272</Characters>
  <Application>Microsoft Office Word</Application>
  <DocSecurity>0</DocSecurity>
  <Lines>35</Lines>
  <Paragraphs>10</Paragraphs>
  <ScaleCrop>false</ScaleCrop>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Harshal Dalal (COLLATERAL OPERATIONS)</dc:creator>
  <cp:keywords/>
  <dc:description/>
  <cp:lastModifiedBy>Harshal Dalal (COLLATERAL OPERATIONS)</cp:lastModifiedBy>
  <cp:revision>2</cp:revision>
  <dcterms:created xsi:type="dcterms:W3CDTF">2025-03-06T09:51:00Z</dcterms:created>
  <dcterms:modified xsi:type="dcterms:W3CDTF">2025-03-06T09:57:00Z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352a8c53,5d02ca9,d22de31</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2025-03-06T09:56:48Z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f374bc79-06d7-42a9-8034-fad423764ef0</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