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5BD2D" w14:textId="6AECC99B" w:rsidR="00A330C3" w:rsidRPr="009E44D0" w:rsidRDefault="00A330C3">
      <w:pPr>
        <w:rPr>
          <w:rFonts w:ascii="Arial" w:hAnsi="Arial" w:cs="Arial"/>
          <w:sz w:val="24"/>
          <w:szCs w:val="24"/>
        </w:rPr>
      </w:pPr>
      <w:r w:rsidRPr="009E44D0">
        <w:rPr>
          <w:rFonts w:ascii="Arial" w:hAnsi="Arial" w:cs="Arial"/>
          <w:noProof/>
          <w:sz w:val="24"/>
          <w:szCs w:val="24"/>
          <w:lang w:eastAsia="en-IN"/>
        </w:rPr>
        <w:drawing>
          <wp:inline distT="0" distB="0" distL="0" distR="0" wp14:anchorId="49E9466C" wp14:editId="1A3B5F8D">
            <wp:extent cx="5731510" cy="757508"/>
            <wp:effectExtent l="0" t="0" r="2540" b="508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57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214" w:type="dxa"/>
        <w:tblInd w:w="-147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0"/>
        <w:gridCol w:w="4114"/>
      </w:tblGrid>
      <w:tr w:rsidR="00A330C3" w:rsidRPr="009E44D0" w14:paraId="49C2A698" w14:textId="77777777" w:rsidTr="009E44D0">
        <w:trPr>
          <w:trHeight w:val="445"/>
        </w:trPr>
        <w:tc>
          <w:tcPr>
            <w:tcW w:w="9214" w:type="dxa"/>
            <w:gridSpan w:val="2"/>
            <w:tcBorders>
              <w:bottom w:val="single" w:sz="4" w:space="0" w:color="808080"/>
            </w:tcBorders>
            <w:shd w:val="clear" w:color="auto" w:fill="392C7C"/>
          </w:tcPr>
          <w:p w14:paraId="4ED4836C" w14:textId="23EE9E12" w:rsidR="00A330C3" w:rsidRPr="009E44D0" w:rsidRDefault="00A330C3" w:rsidP="00592535">
            <w:pPr>
              <w:pStyle w:val="TableParagraph"/>
              <w:spacing w:before="119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E44D0">
              <w:rPr>
                <w:b/>
                <w:color w:val="FFFFFF"/>
                <w:sz w:val="24"/>
                <w:szCs w:val="24"/>
              </w:rPr>
              <w:t xml:space="preserve">DEPARTMENT: </w:t>
            </w:r>
            <w:r w:rsidR="006A7A4D">
              <w:rPr>
                <w:rFonts w:ascii="IBM Plex Sans" w:hAnsi="IBM Plex Sans"/>
                <w:b/>
                <w:bCs/>
                <w:color w:val="FFFFFF" w:themeColor="background1"/>
                <w:sz w:val="24"/>
                <w:szCs w:val="24"/>
              </w:rPr>
              <w:t>CAPITAL MARKET</w:t>
            </w:r>
            <w:r w:rsidR="005735E9" w:rsidRPr="00195E34">
              <w:rPr>
                <w:rFonts w:ascii="IBM Plex Sans" w:hAnsi="IBM Plex Sans"/>
                <w:b/>
                <w:bCs/>
                <w:color w:val="FFFFFF" w:themeColor="background1"/>
                <w:sz w:val="24"/>
                <w:szCs w:val="24"/>
              </w:rPr>
              <w:t xml:space="preserve"> SEGMENT</w:t>
            </w:r>
          </w:p>
        </w:tc>
      </w:tr>
      <w:tr w:rsidR="00A330C3" w:rsidRPr="009E44D0" w14:paraId="46A1759D" w14:textId="77777777" w:rsidTr="009E44D0">
        <w:trPr>
          <w:trHeight w:val="355"/>
        </w:trPr>
        <w:tc>
          <w:tcPr>
            <w:tcW w:w="5100" w:type="dxa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vAlign w:val="center"/>
          </w:tcPr>
          <w:p w14:paraId="4B7DDF53" w14:textId="0E63A2F3" w:rsidR="00A330C3" w:rsidRPr="009E44D0" w:rsidRDefault="00A330C3" w:rsidP="00592535">
            <w:pPr>
              <w:pStyle w:val="TableParagraph"/>
              <w:spacing w:line="229" w:lineRule="exact"/>
              <w:rPr>
                <w:sz w:val="24"/>
                <w:szCs w:val="24"/>
              </w:rPr>
            </w:pPr>
            <w:r w:rsidRPr="009E44D0">
              <w:rPr>
                <w:sz w:val="24"/>
                <w:szCs w:val="24"/>
              </w:rPr>
              <w:t>Download Ref No: NCL/</w:t>
            </w:r>
            <w:r w:rsidR="002839B9">
              <w:rPr>
                <w:sz w:val="24"/>
                <w:szCs w:val="24"/>
              </w:rPr>
              <w:t>CMPT</w:t>
            </w:r>
            <w:r w:rsidRPr="009E44D0">
              <w:rPr>
                <w:sz w:val="24"/>
                <w:szCs w:val="24"/>
              </w:rPr>
              <w:t>/</w:t>
            </w:r>
            <w:r w:rsidR="00AC25E1" w:rsidRPr="00D4594F">
              <w:rPr>
                <w:sz w:val="24"/>
                <w:szCs w:val="24"/>
              </w:rPr>
              <w:t xml:space="preserve"> </w:t>
            </w:r>
            <w:r w:rsidR="00D4594F" w:rsidRPr="00D4594F">
              <w:rPr>
                <w:sz w:val="24"/>
                <w:szCs w:val="24"/>
              </w:rPr>
              <w:t>620</w:t>
            </w:r>
            <w:r w:rsidR="0019650B">
              <w:rPr>
                <w:sz w:val="24"/>
                <w:szCs w:val="24"/>
              </w:rPr>
              <w:t>7</w:t>
            </w:r>
            <w:r w:rsidR="007D3003">
              <w:rPr>
                <w:sz w:val="24"/>
                <w:szCs w:val="24"/>
              </w:rPr>
              <w:t>9</w:t>
            </w:r>
          </w:p>
        </w:tc>
        <w:tc>
          <w:tcPr>
            <w:tcW w:w="41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</w:tcPr>
          <w:p w14:paraId="36ED3F48" w14:textId="66C9C97E" w:rsidR="00A330C3" w:rsidRPr="009E44D0" w:rsidRDefault="00A330C3" w:rsidP="00592535">
            <w:pPr>
              <w:pStyle w:val="TableParagraph"/>
              <w:spacing w:line="229" w:lineRule="exact"/>
              <w:jc w:val="center"/>
              <w:rPr>
                <w:sz w:val="24"/>
                <w:szCs w:val="24"/>
              </w:rPr>
            </w:pPr>
            <w:r w:rsidRPr="009E44D0">
              <w:rPr>
                <w:sz w:val="24"/>
                <w:szCs w:val="24"/>
              </w:rPr>
              <w:t xml:space="preserve">                 Date:</w:t>
            </w:r>
            <w:r w:rsidR="00BF04B9">
              <w:rPr>
                <w:sz w:val="24"/>
                <w:szCs w:val="24"/>
              </w:rPr>
              <w:t xml:space="preserve"> </w:t>
            </w:r>
            <w:r w:rsidR="009F74BE">
              <w:rPr>
                <w:sz w:val="24"/>
                <w:szCs w:val="24"/>
              </w:rPr>
              <w:t>17</w:t>
            </w:r>
            <w:r w:rsidR="009F74BE" w:rsidRPr="00FE47F4">
              <w:rPr>
                <w:sz w:val="24"/>
                <w:szCs w:val="24"/>
                <w:vertAlign w:val="superscript"/>
              </w:rPr>
              <w:t>th</w:t>
            </w:r>
            <w:r w:rsidR="009F74BE">
              <w:rPr>
                <w:sz w:val="24"/>
                <w:szCs w:val="24"/>
              </w:rPr>
              <w:t xml:space="preserve"> May</w:t>
            </w:r>
            <w:r w:rsidR="009F74BE" w:rsidRPr="009E44D0">
              <w:rPr>
                <w:sz w:val="24"/>
                <w:szCs w:val="24"/>
              </w:rPr>
              <w:t>,</w:t>
            </w:r>
            <w:r w:rsidRPr="009E44D0">
              <w:rPr>
                <w:sz w:val="24"/>
                <w:szCs w:val="24"/>
              </w:rPr>
              <w:t xml:space="preserve"> 202</w:t>
            </w:r>
            <w:r w:rsidR="00140BA9">
              <w:rPr>
                <w:sz w:val="24"/>
                <w:szCs w:val="24"/>
              </w:rPr>
              <w:t>4</w:t>
            </w:r>
          </w:p>
        </w:tc>
      </w:tr>
      <w:tr w:rsidR="00A330C3" w:rsidRPr="009E44D0" w14:paraId="23D0678A" w14:textId="77777777" w:rsidTr="009E44D0">
        <w:trPr>
          <w:trHeight w:val="361"/>
        </w:trPr>
        <w:tc>
          <w:tcPr>
            <w:tcW w:w="5100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14:paraId="3B29D450" w14:textId="298FD520" w:rsidR="00A330C3" w:rsidRPr="009E44D0" w:rsidRDefault="00A330C3" w:rsidP="00592535">
            <w:pPr>
              <w:pStyle w:val="TableParagraph"/>
              <w:spacing w:before="119" w:line="223" w:lineRule="exact"/>
              <w:rPr>
                <w:sz w:val="24"/>
                <w:szCs w:val="24"/>
              </w:rPr>
            </w:pPr>
            <w:r w:rsidRPr="009E44D0">
              <w:rPr>
                <w:sz w:val="24"/>
                <w:szCs w:val="24"/>
              </w:rPr>
              <w:t>Circular Ref. No:</w:t>
            </w:r>
            <w:r w:rsidR="0084659D">
              <w:rPr>
                <w:sz w:val="24"/>
                <w:szCs w:val="24"/>
              </w:rPr>
              <w:t xml:space="preserve"> </w:t>
            </w:r>
            <w:r w:rsidR="0019650B">
              <w:rPr>
                <w:rStyle w:val="ui-provider"/>
              </w:rPr>
              <w:t>0093</w:t>
            </w:r>
            <w:r w:rsidR="00391AF8" w:rsidRPr="009E44D0">
              <w:rPr>
                <w:sz w:val="24"/>
                <w:szCs w:val="24"/>
              </w:rPr>
              <w:t xml:space="preserve"> </w:t>
            </w:r>
            <w:r w:rsidRPr="009E44D0">
              <w:rPr>
                <w:sz w:val="24"/>
                <w:szCs w:val="24"/>
              </w:rPr>
              <w:t>/202</w:t>
            </w:r>
            <w:r w:rsidR="00140BA9">
              <w:rPr>
                <w:sz w:val="24"/>
                <w:szCs w:val="24"/>
              </w:rPr>
              <w:t>4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C2D774" w14:textId="77777777" w:rsidR="00A330C3" w:rsidRPr="009E44D0" w:rsidRDefault="00A330C3" w:rsidP="0059253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14:paraId="6E102F35" w14:textId="4564943E" w:rsidR="00A330C3" w:rsidRPr="009E44D0" w:rsidRDefault="00A330C3" w:rsidP="00A330C3">
      <w:pPr>
        <w:rPr>
          <w:rFonts w:ascii="Arial" w:hAnsi="Arial" w:cs="Arial"/>
          <w:sz w:val="24"/>
          <w:szCs w:val="24"/>
        </w:rPr>
      </w:pPr>
    </w:p>
    <w:p w14:paraId="690D40D0" w14:textId="77777777" w:rsidR="009537FF" w:rsidRPr="009E44D0" w:rsidRDefault="009537FF" w:rsidP="00EB2E5A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9E44D0">
        <w:rPr>
          <w:rFonts w:ascii="Arial" w:hAnsi="Arial" w:cs="Arial"/>
          <w:sz w:val="24"/>
          <w:szCs w:val="24"/>
          <w:lang w:val="en-US"/>
        </w:rPr>
        <w:t xml:space="preserve">All Members, </w:t>
      </w:r>
    </w:p>
    <w:p w14:paraId="3C7C5882" w14:textId="77777777" w:rsidR="009537FF" w:rsidRPr="009E44D0" w:rsidRDefault="009537FF" w:rsidP="00EB2E5A">
      <w:pPr>
        <w:pStyle w:val="NoSpacing"/>
        <w:rPr>
          <w:rFonts w:ascii="Arial" w:hAnsi="Arial" w:cs="Arial"/>
          <w:sz w:val="24"/>
          <w:szCs w:val="24"/>
        </w:rPr>
      </w:pPr>
    </w:p>
    <w:p w14:paraId="095C511E" w14:textId="7B5C2379" w:rsidR="009537FF" w:rsidRPr="00BF09CA" w:rsidRDefault="009537FF" w:rsidP="00EB2E5A">
      <w:pPr>
        <w:pStyle w:val="xxmsonospacing"/>
        <w:shd w:val="clear" w:color="auto" w:fill="FFFFFF"/>
        <w:spacing w:before="0" w:beforeAutospacing="0" w:after="0" w:afterAutospacing="0"/>
        <w:rPr>
          <w:rFonts w:ascii="Arial" w:eastAsiaTheme="minorHAnsi" w:hAnsi="Arial" w:cs="Arial"/>
          <w:b/>
          <w:bCs/>
          <w:lang w:val="en-US" w:eastAsia="en-US"/>
        </w:rPr>
      </w:pPr>
      <w:r w:rsidRPr="00BF09CA">
        <w:rPr>
          <w:rFonts w:ascii="Arial" w:eastAsiaTheme="minorHAnsi" w:hAnsi="Arial" w:cs="Arial"/>
          <w:b/>
          <w:bCs/>
          <w:lang w:val="en-US" w:eastAsia="en-US"/>
        </w:rPr>
        <w:t xml:space="preserve">Sub: </w:t>
      </w:r>
      <w:r w:rsidRPr="007C56E0">
        <w:rPr>
          <w:rFonts w:ascii="Arial" w:eastAsiaTheme="minorHAnsi" w:hAnsi="Arial" w:cs="Arial"/>
          <w:b/>
          <w:bCs/>
          <w:lang w:val="en-US" w:eastAsia="en-US"/>
        </w:rPr>
        <w:t>Standardization of CC to Member Interface files in Unified Distilled File Formats (</w:t>
      </w:r>
      <w:proofErr w:type="spellStart"/>
      <w:r w:rsidRPr="007C56E0">
        <w:rPr>
          <w:rFonts w:ascii="Arial" w:eastAsiaTheme="minorHAnsi" w:hAnsi="Arial" w:cs="Arial"/>
          <w:b/>
          <w:bCs/>
          <w:lang w:val="en-US" w:eastAsia="en-US"/>
        </w:rPr>
        <w:t>UDiFF</w:t>
      </w:r>
      <w:proofErr w:type="spellEnd"/>
      <w:r w:rsidRPr="007C56E0">
        <w:rPr>
          <w:rFonts w:ascii="Arial" w:eastAsiaTheme="minorHAnsi" w:hAnsi="Arial" w:cs="Arial"/>
          <w:b/>
          <w:bCs/>
          <w:lang w:val="en-US" w:eastAsia="en-US"/>
        </w:rPr>
        <w:t>)</w:t>
      </w:r>
      <w:r w:rsidR="00AE2BBA">
        <w:rPr>
          <w:rFonts w:ascii="Arial" w:eastAsiaTheme="minorHAnsi" w:hAnsi="Arial" w:cs="Arial"/>
          <w:b/>
          <w:bCs/>
          <w:lang w:val="en-US" w:eastAsia="en-US"/>
        </w:rPr>
        <w:t xml:space="preserve"> </w:t>
      </w:r>
      <w:r w:rsidRPr="007C56E0">
        <w:rPr>
          <w:rFonts w:ascii="Arial" w:eastAsiaTheme="minorHAnsi" w:hAnsi="Arial" w:cs="Arial"/>
          <w:b/>
          <w:bCs/>
          <w:lang w:val="en-US" w:eastAsia="en-US"/>
        </w:rPr>
        <w:t>-</w:t>
      </w:r>
      <w:r w:rsidR="00AE2BBA">
        <w:rPr>
          <w:rFonts w:ascii="Arial" w:eastAsiaTheme="minorHAnsi" w:hAnsi="Arial" w:cs="Arial"/>
          <w:b/>
          <w:bCs/>
          <w:lang w:val="en-US" w:eastAsia="en-US"/>
        </w:rPr>
        <w:t xml:space="preserve"> </w:t>
      </w:r>
      <w:r w:rsidRPr="007C56E0">
        <w:rPr>
          <w:rFonts w:ascii="Arial" w:eastAsiaTheme="minorHAnsi" w:hAnsi="Arial" w:cs="Arial"/>
          <w:b/>
          <w:bCs/>
          <w:lang w:val="en-US" w:eastAsia="en-US"/>
        </w:rPr>
        <w:t>Update</w:t>
      </w:r>
    </w:p>
    <w:p w14:paraId="35A08FDD" w14:textId="77777777" w:rsidR="009537FF" w:rsidRDefault="009537FF" w:rsidP="00EB2E5A">
      <w:pPr>
        <w:pStyle w:val="xxmsonospacing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mbria" w:hAnsi="Cambria" w:cs="Calibri"/>
          <w:color w:val="000000"/>
          <w:sz w:val="22"/>
          <w:szCs w:val="22"/>
          <w:bdr w:val="none" w:sz="0" w:space="0" w:color="auto" w:frame="1"/>
          <w:lang w:val="en-US"/>
        </w:rPr>
        <w:t> </w:t>
      </w:r>
    </w:p>
    <w:p w14:paraId="05C5CD01" w14:textId="7FDAE6B5" w:rsidR="00B24F18" w:rsidRDefault="009537FF" w:rsidP="00B24F18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Hlk166827522"/>
      <w:bookmarkStart w:id="1" w:name="_Hlk159015428"/>
      <w:bookmarkStart w:id="2" w:name="_Hlk165289252"/>
      <w:r w:rsidRPr="007C56E0">
        <w:rPr>
          <w:rFonts w:ascii="Arial" w:hAnsi="Arial" w:cs="Arial"/>
          <w:sz w:val="24"/>
          <w:szCs w:val="24"/>
          <w:lang w:val="en-US"/>
        </w:rPr>
        <w:t xml:space="preserve">This has reference to </w:t>
      </w:r>
      <w:r w:rsidR="00B24F18">
        <w:rPr>
          <w:rFonts w:ascii="Arial" w:hAnsi="Arial" w:cs="Arial"/>
          <w:sz w:val="24"/>
          <w:szCs w:val="24"/>
          <w:lang w:val="en-US"/>
        </w:rPr>
        <w:t>various circulars issued by NCL from time to time</w:t>
      </w:r>
      <w:r w:rsidRPr="007C56E0"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B24F18">
        <w:rPr>
          <w:rFonts w:ascii="Arial" w:hAnsi="Arial" w:cs="Arial"/>
          <w:sz w:val="24"/>
          <w:szCs w:val="24"/>
          <w:lang w:val="en-US"/>
        </w:rPr>
        <w:t xml:space="preserve">Based on feedback received from </w:t>
      </w:r>
      <w:r w:rsidR="00AE2BBA">
        <w:rPr>
          <w:rFonts w:ascii="Arial" w:hAnsi="Arial" w:cs="Arial"/>
          <w:sz w:val="24"/>
          <w:szCs w:val="24"/>
          <w:lang w:val="en-US"/>
        </w:rPr>
        <w:t>back-office v</w:t>
      </w:r>
      <w:r w:rsidR="00B24F18">
        <w:rPr>
          <w:rFonts w:ascii="Arial" w:hAnsi="Arial" w:cs="Arial"/>
          <w:sz w:val="24"/>
          <w:szCs w:val="24"/>
          <w:lang w:val="en-US"/>
        </w:rPr>
        <w:t>endor</w:t>
      </w:r>
      <w:r w:rsidR="00AE2BBA">
        <w:rPr>
          <w:rFonts w:ascii="Arial" w:hAnsi="Arial" w:cs="Arial"/>
          <w:sz w:val="24"/>
          <w:szCs w:val="24"/>
          <w:lang w:val="en-US"/>
        </w:rPr>
        <w:t>s and members</w:t>
      </w:r>
      <w:r w:rsidR="00B24F18">
        <w:rPr>
          <w:rFonts w:ascii="Arial" w:hAnsi="Arial" w:cs="Arial"/>
          <w:sz w:val="24"/>
          <w:szCs w:val="24"/>
          <w:lang w:val="en-US"/>
        </w:rPr>
        <w:t xml:space="preserve"> some </w:t>
      </w:r>
      <w:r w:rsidR="00C80896">
        <w:rPr>
          <w:rFonts w:ascii="Arial" w:hAnsi="Arial" w:cs="Arial"/>
          <w:sz w:val="24"/>
          <w:szCs w:val="24"/>
          <w:lang w:val="en-US"/>
        </w:rPr>
        <w:t>revisions</w:t>
      </w:r>
      <w:r w:rsidR="00B24F18">
        <w:rPr>
          <w:rFonts w:ascii="Arial" w:hAnsi="Arial" w:cs="Arial"/>
          <w:sz w:val="24"/>
          <w:szCs w:val="24"/>
          <w:lang w:val="en-US"/>
        </w:rPr>
        <w:t xml:space="preserve"> have been done in the </w:t>
      </w:r>
      <w:proofErr w:type="spellStart"/>
      <w:r w:rsidR="00B24F18">
        <w:rPr>
          <w:rFonts w:ascii="Arial" w:hAnsi="Arial" w:cs="Arial"/>
          <w:sz w:val="24"/>
          <w:szCs w:val="24"/>
          <w:lang w:val="en-US"/>
        </w:rPr>
        <w:t>UDi</w:t>
      </w:r>
      <w:r w:rsidR="00C80896">
        <w:rPr>
          <w:rFonts w:ascii="Arial" w:hAnsi="Arial" w:cs="Arial"/>
          <w:sz w:val="24"/>
          <w:szCs w:val="24"/>
          <w:lang w:val="en-US"/>
        </w:rPr>
        <w:t>FF</w:t>
      </w:r>
      <w:proofErr w:type="spellEnd"/>
      <w:r w:rsidR="00B24F18">
        <w:rPr>
          <w:rFonts w:ascii="Arial" w:hAnsi="Arial" w:cs="Arial"/>
          <w:sz w:val="24"/>
          <w:szCs w:val="24"/>
          <w:lang w:val="en-US"/>
        </w:rPr>
        <w:t xml:space="preserve"> catalogue and files being downloaded</w:t>
      </w:r>
      <w:r w:rsidR="00BF04B9">
        <w:rPr>
          <w:rFonts w:ascii="Arial" w:hAnsi="Arial" w:cs="Arial"/>
          <w:sz w:val="24"/>
          <w:szCs w:val="24"/>
          <w:lang w:val="en-US"/>
        </w:rPr>
        <w:t xml:space="preserve"> and the same has been updated in Change log</w:t>
      </w:r>
      <w:r w:rsidR="00B24F18">
        <w:rPr>
          <w:rFonts w:ascii="Arial" w:hAnsi="Arial" w:cs="Arial"/>
          <w:sz w:val="24"/>
          <w:szCs w:val="24"/>
          <w:lang w:val="en-US"/>
        </w:rPr>
        <w:t xml:space="preserve">. </w:t>
      </w:r>
      <w:r w:rsidR="00B24F18" w:rsidRPr="007C56E0">
        <w:rPr>
          <w:rFonts w:ascii="Arial" w:hAnsi="Arial" w:cs="Arial"/>
          <w:sz w:val="24"/>
          <w:szCs w:val="24"/>
          <w:lang w:val="en-US"/>
        </w:rPr>
        <w:t xml:space="preserve">Members are requested to take note of the </w:t>
      </w:r>
      <w:r w:rsidR="00B24F18">
        <w:rPr>
          <w:rFonts w:ascii="Arial" w:hAnsi="Arial" w:cs="Arial"/>
          <w:sz w:val="24"/>
          <w:szCs w:val="24"/>
          <w:lang w:val="en-US"/>
        </w:rPr>
        <w:t>same for necessary system development</w:t>
      </w:r>
      <w:r w:rsidR="00B24F18" w:rsidRPr="007C56E0">
        <w:rPr>
          <w:rFonts w:ascii="Arial" w:hAnsi="Arial" w:cs="Arial"/>
          <w:sz w:val="24"/>
          <w:szCs w:val="24"/>
          <w:lang w:val="en-US"/>
        </w:rPr>
        <w:t>.</w:t>
      </w:r>
    </w:p>
    <w:p w14:paraId="37F6B5DE" w14:textId="77777777" w:rsidR="00A255EA" w:rsidRDefault="00A255EA" w:rsidP="00B24F18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14:paraId="1F684939" w14:textId="77777777" w:rsidR="00A255EA" w:rsidRDefault="00A255EA" w:rsidP="00A255EA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bookmarkStart w:id="3" w:name="_Hlk166857362"/>
      <w:r>
        <w:rPr>
          <w:rFonts w:ascii="Arial" w:hAnsi="Arial" w:cs="Arial"/>
          <w:sz w:val="24"/>
          <w:szCs w:val="24"/>
          <w:lang w:val="en-US"/>
        </w:rPr>
        <w:t>Further where the count of records (including header record) in a file are 1 crore, NCL shall provide split file to members. Please see annexure E for mechanism of splitting files.</w:t>
      </w:r>
    </w:p>
    <w:bookmarkEnd w:id="3"/>
    <w:p w14:paraId="71D1F9C7" w14:textId="77777777" w:rsidR="00A255EA" w:rsidRDefault="00A255EA" w:rsidP="00B24F18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14:paraId="033032F0" w14:textId="141B28AA" w:rsidR="00BF04B9" w:rsidRPr="002659E8" w:rsidRDefault="00BF04B9" w:rsidP="00B24F18">
      <w:pPr>
        <w:pStyle w:val="NoSpacing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2659E8">
        <w:rPr>
          <w:rFonts w:ascii="Arial" w:hAnsi="Arial" w:cs="Arial"/>
          <w:b/>
          <w:bCs/>
          <w:sz w:val="24"/>
          <w:szCs w:val="24"/>
          <w:lang w:val="en-US"/>
        </w:rPr>
        <w:t>Enclosures:</w:t>
      </w:r>
    </w:p>
    <w:p w14:paraId="4A8AB06D" w14:textId="77777777" w:rsidR="002659E8" w:rsidRDefault="002659E8" w:rsidP="00B24F18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14:paraId="1112CACB" w14:textId="4D0123EA" w:rsidR="00BF04B9" w:rsidRDefault="00BF04B9" w:rsidP="00B24F18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Annexure A: UDIFF guidance note.</w:t>
      </w:r>
    </w:p>
    <w:p w14:paraId="5FF3DA15" w14:textId="670E9133" w:rsidR="00BF04B9" w:rsidRDefault="00BF04B9" w:rsidP="00B24F18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Annexure B: UDIFF catalogue</w:t>
      </w:r>
    </w:p>
    <w:p w14:paraId="394E5016" w14:textId="59C5B738" w:rsidR="00BF04B9" w:rsidRDefault="00BF04B9" w:rsidP="00B24F18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Annexure C: Download path of reports</w:t>
      </w:r>
    </w:p>
    <w:p w14:paraId="55AA7753" w14:textId="6FD4325B" w:rsidR="00BF04B9" w:rsidRDefault="00BF04B9" w:rsidP="00B24F18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Annexure D: </w:t>
      </w:r>
      <w:bookmarkStart w:id="4" w:name="_Hlk166828206"/>
      <w:r>
        <w:rPr>
          <w:rFonts w:ascii="Arial" w:hAnsi="Arial" w:cs="Arial"/>
          <w:sz w:val="24"/>
          <w:szCs w:val="24"/>
          <w:lang w:val="en-US"/>
        </w:rPr>
        <w:t>Change log</w:t>
      </w:r>
      <w:r w:rsidR="002659E8">
        <w:rPr>
          <w:rFonts w:ascii="Arial" w:hAnsi="Arial" w:cs="Arial"/>
          <w:sz w:val="24"/>
          <w:szCs w:val="24"/>
          <w:lang w:val="en-US"/>
        </w:rPr>
        <w:t>/ Important notes/Discontinuation dates/Reports nor applicable to self-clearing members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bookmarkEnd w:id="4"/>
    </w:p>
    <w:p w14:paraId="6535367C" w14:textId="5797BED1" w:rsidR="00A255EA" w:rsidRPr="00567100" w:rsidRDefault="00A255EA" w:rsidP="00B24F18">
      <w:pPr>
        <w:pStyle w:val="NoSpacing"/>
        <w:jc w:val="both"/>
        <w:rPr>
          <w:rFonts w:ascii="Arial" w:hAnsi="Arial" w:cs="Arial"/>
          <w:sz w:val="24"/>
          <w:szCs w:val="24"/>
        </w:rPr>
      </w:pPr>
      <w:bookmarkStart w:id="5" w:name="_Hlk166857372"/>
      <w:r>
        <w:rPr>
          <w:rFonts w:ascii="Arial" w:hAnsi="Arial" w:cs="Arial"/>
          <w:sz w:val="24"/>
          <w:szCs w:val="24"/>
          <w:lang w:val="en-US"/>
        </w:rPr>
        <w:t xml:space="preserve">Annexure E: Mechanism of splitting of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UdiFF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files</w:t>
      </w:r>
      <w:bookmarkEnd w:id="5"/>
    </w:p>
    <w:p w14:paraId="2D670A7C" w14:textId="77777777" w:rsidR="002659E8" w:rsidRDefault="002659E8" w:rsidP="00EB2E5A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p w14:paraId="6BBBF251" w14:textId="6C8FC83B" w:rsidR="009537FF" w:rsidRDefault="00B24F18" w:rsidP="00EB2E5A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The </w:t>
      </w:r>
      <w:r w:rsidR="009537FF">
        <w:rPr>
          <w:rFonts w:ascii="Arial" w:hAnsi="Arial" w:cs="Arial"/>
          <w:sz w:val="24"/>
          <w:szCs w:val="24"/>
          <w:lang w:val="en-US"/>
        </w:rPr>
        <w:t xml:space="preserve">Kindly </w:t>
      </w:r>
      <w:r w:rsidR="00524514">
        <w:rPr>
          <w:rFonts w:ascii="Arial" w:hAnsi="Arial" w:cs="Arial"/>
          <w:sz w:val="24"/>
          <w:szCs w:val="24"/>
          <w:lang w:val="en-US"/>
        </w:rPr>
        <w:t>n</w:t>
      </w:r>
      <w:r w:rsidR="009537FF">
        <w:rPr>
          <w:rFonts w:ascii="Arial" w:hAnsi="Arial" w:cs="Arial"/>
          <w:sz w:val="24"/>
          <w:szCs w:val="24"/>
          <w:lang w:val="en-US"/>
        </w:rPr>
        <w:t xml:space="preserve">ote that the </w:t>
      </w:r>
      <w:r w:rsidR="00977130">
        <w:rPr>
          <w:rFonts w:ascii="Arial" w:hAnsi="Arial" w:cs="Arial"/>
          <w:sz w:val="24"/>
          <w:szCs w:val="24"/>
          <w:lang w:val="en-US"/>
        </w:rPr>
        <w:t xml:space="preserve">date of discontinuation of </w:t>
      </w:r>
      <w:r w:rsidR="009537FF">
        <w:rPr>
          <w:rFonts w:ascii="Arial" w:hAnsi="Arial" w:cs="Arial"/>
          <w:sz w:val="24"/>
          <w:szCs w:val="24"/>
          <w:lang w:val="en-US"/>
        </w:rPr>
        <w:t>existing non-standard reports</w:t>
      </w:r>
      <w:r w:rsidR="00D15B7F">
        <w:rPr>
          <w:rFonts w:ascii="Arial" w:hAnsi="Arial" w:cs="Arial"/>
          <w:sz w:val="24"/>
          <w:szCs w:val="24"/>
          <w:lang w:val="en-US"/>
        </w:rPr>
        <w:t xml:space="preserve"> </w:t>
      </w:r>
      <w:r w:rsidR="00977130">
        <w:rPr>
          <w:rFonts w:ascii="Arial" w:hAnsi="Arial" w:cs="Arial"/>
          <w:sz w:val="24"/>
          <w:szCs w:val="24"/>
          <w:lang w:val="en-US"/>
        </w:rPr>
        <w:t xml:space="preserve">is </w:t>
      </w:r>
      <w:r w:rsidR="009537FF">
        <w:rPr>
          <w:rFonts w:ascii="Arial" w:hAnsi="Arial" w:cs="Arial"/>
          <w:sz w:val="24"/>
          <w:szCs w:val="24"/>
          <w:lang w:val="en-US"/>
        </w:rPr>
        <w:t>2</w:t>
      </w:r>
      <w:r w:rsidR="00D15B7F">
        <w:rPr>
          <w:rFonts w:ascii="Arial" w:hAnsi="Arial" w:cs="Arial"/>
          <w:sz w:val="24"/>
          <w:szCs w:val="24"/>
          <w:lang w:val="en-US"/>
        </w:rPr>
        <w:t>1</w:t>
      </w:r>
      <w:r w:rsidR="00D15B7F" w:rsidRPr="00D15B7F">
        <w:rPr>
          <w:rFonts w:ascii="Arial" w:hAnsi="Arial" w:cs="Arial"/>
          <w:sz w:val="24"/>
          <w:szCs w:val="24"/>
          <w:vertAlign w:val="superscript"/>
          <w:lang w:val="en-US"/>
        </w:rPr>
        <w:t>st</w:t>
      </w:r>
      <w:r w:rsidR="009537FF">
        <w:rPr>
          <w:rFonts w:ascii="Arial" w:hAnsi="Arial" w:cs="Arial"/>
          <w:sz w:val="24"/>
          <w:szCs w:val="24"/>
          <w:lang w:val="en-US"/>
        </w:rPr>
        <w:t xml:space="preserve"> </w:t>
      </w:r>
      <w:r w:rsidR="00BA1147">
        <w:rPr>
          <w:rFonts w:ascii="Arial" w:hAnsi="Arial" w:cs="Arial"/>
          <w:sz w:val="24"/>
          <w:szCs w:val="24"/>
          <w:lang w:val="en-US"/>
        </w:rPr>
        <w:t>Jun</w:t>
      </w:r>
      <w:r w:rsidR="009537FF">
        <w:rPr>
          <w:rFonts w:ascii="Arial" w:hAnsi="Arial" w:cs="Arial"/>
          <w:sz w:val="24"/>
          <w:szCs w:val="24"/>
          <w:lang w:val="en-US"/>
        </w:rPr>
        <w:t xml:space="preserve"> 2024</w:t>
      </w:r>
      <w:r w:rsidR="00524514">
        <w:rPr>
          <w:rFonts w:ascii="Arial" w:hAnsi="Arial" w:cs="Arial"/>
          <w:sz w:val="24"/>
          <w:szCs w:val="24"/>
          <w:lang w:val="en-US"/>
        </w:rPr>
        <w:t>.</w:t>
      </w:r>
    </w:p>
    <w:bookmarkEnd w:id="0"/>
    <w:p w14:paraId="244BEFE2" w14:textId="77777777" w:rsidR="009537FF" w:rsidRDefault="009537FF" w:rsidP="00EB2E5A">
      <w:pPr>
        <w:pStyle w:val="NoSpacing"/>
        <w:jc w:val="both"/>
        <w:rPr>
          <w:rFonts w:ascii="Arial" w:hAnsi="Arial" w:cs="Arial"/>
          <w:sz w:val="24"/>
          <w:szCs w:val="24"/>
          <w:lang w:val="en-US"/>
        </w:rPr>
      </w:pPr>
    </w:p>
    <w:bookmarkEnd w:id="1"/>
    <w:bookmarkEnd w:id="2"/>
    <w:p w14:paraId="488DA66F" w14:textId="77777777" w:rsidR="009537FF" w:rsidRDefault="009537FF" w:rsidP="00EB2E5A">
      <w:pPr>
        <w:pStyle w:val="NoSpacing"/>
        <w:rPr>
          <w:rFonts w:ascii="Arial" w:hAnsi="Arial" w:cs="Arial"/>
          <w:sz w:val="24"/>
          <w:szCs w:val="24"/>
        </w:rPr>
      </w:pPr>
    </w:p>
    <w:p w14:paraId="7D36BB06" w14:textId="77777777" w:rsidR="009537FF" w:rsidRPr="009E44D0" w:rsidRDefault="009537FF" w:rsidP="00EB2E5A">
      <w:pPr>
        <w:pStyle w:val="NoSpacing"/>
        <w:rPr>
          <w:rFonts w:ascii="Arial" w:hAnsi="Arial" w:cs="Arial"/>
          <w:b/>
          <w:sz w:val="24"/>
          <w:szCs w:val="24"/>
        </w:rPr>
      </w:pPr>
      <w:r w:rsidRPr="009E44D0">
        <w:rPr>
          <w:rFonts w:ascii="Arial" w:hAnsi="Arial" w:cs="Arial"/>
          <w:b/>
          <w:sz w:val="24"/>
          <w:szCs w:val="24"/>
        </w:rPr>
        <w:t xml:space="preserve">For and on behalf of </w:t>
      </w:r>
    </w:p>
    <w:p w14:paraId="37B1D90E" w14:textId="77777777" w:rsidR="009537FF" w:rsidRPr="009E44D0" w:rsidRDefault="009537FF" w:rsidP="00EB2E5A">
      <w:pPr>
        <w:pStyle w:val="NoSpacing"/>
        <w:rPr>
          <w:rFonts w:ascii="Arial" w:hAnsi="Arial" w:cs="Arial"/>
          <w:b/>
          <w:sz w:val="24"/>
          <w:szCs w:val="24"/>
        </w:rPr>
      </w:pPr>
      <w:r w:rsidRPr="009E44D0">
        <w:rPr>
          <w:rFonts w:ascii="Arial" w:hAnsi="Arial" w:cs="Arial"/>
          <w:b/>
          <w:sz w:val="24"/>
          <w:szCs w:val="24"/>
        </w:rPr>
        <w:t>NSE Clearing Limited</w:t>
      </w:r>
    </w:p>
    <w:p w14:paraId="3CE0BBF0" w14:textId="77777777" w:rsidR="009537FF" w:rsidRDefault="009537FF" w:rsidP="00EB2E5A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14:paraId="1496B577" w14:textId="77777777" w:rsidR="009537FF" w:rsidRPr="009E44D0" w:rsidRDefault="009537FF" w:rsidP="00EB2E5A">
      <w:pPr>
        <w:pStyle w:val="NoSpacing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Prashant Shinde</w:t>
      </w:r>
    </w:p>
    <w:p w14:paraId="74BC5072" w14:textId="77777777" w:rsidR="009537FF" w:rsidRDefault="009537FF" w:rsidP="009537FF">
      <w:pPr>
        <w:pStyle w:val="NoSpacing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Chief Manager</w:t>
      </w:r>
    </w:p>
    <w:tbl>
      <w:tblPr>
        <w:tblpPr w:leftFromText="180" w:rightFromText="180" w:vertAnchor="text" w:horzAnchor="margin" w:tblpY="349"/>
        <w:tblW w:w="533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734"/>
        <w:gridCol w:w="5879"/>
      </w:tblGrid>
      <w:tr w:rsidR="001B29AE" w:rsidRPr="009E44D0" w14:paraId="06443E46" w14:textId="77777777" w:rsidTr="001B29AE">
        <w:trPr>
          <w:trHeight w:val="95"/>
        </w:trPr>
        <w:tc>
          <w:tcPr>
            <w:tcW w:w="1942" w:type="pct"/>
          </w:tcPr>
          <w:p w14:paraId="2CF5F6B7" w14:textId="77777777" w:rsidR="001B29AE" w:rsidRPr="009E44D0" w:rsidRDefault="001B29AE" w:rsidP="0019620D">
            <w:pPr>
              <w:ind w:left="28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44D0">
              <w:rPr>
                <w:rFonts w:ascii="Arial" w:hAnsi="Arial" w:cs="Arial"/>
                <w:b/>
                <w:sz w:val="24"/>
                <w:szCs w:val="24"/>
              </w:rPr>
              <w:t>Telephone No</w:t>
            </w:r>
          </w:p>
        </w:tc>
        <w:tc>
          <w:tcPr>
            <w:tcW w:w="3058" w:type="pct"/>
          </w:tcPr>
          <w:p w14:paraId="5C06A712" w14:textId="3D851F08" w:rsidR="001B29AE" w:rsidRPr="009E44D0" w:rsidRDefault="001B29AE" w:rsidP="0019620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44D0">
              <w:rPr>
                <w:rFonts w:ascii="Arial" w:hAnsi="Arial" w:cs="Arial"/>
                <w:b/>
                <w:sz w:val="24"/>
                <w:szCs w:val="24"/>
              </w:rPr>
              <w:t>Email id</w:t>
            </w:r>
          </w:p>
        </w:tc>
      </w:tr>
      <w:tr w:rsidR="001B29AE" w:rsidRPr="009E44D0" w14:paraId="46BB08EA" w14:textId="77777777" w:rsidTr="001B29AE">
        <w:trPr>
          <w:trHeight w:val="296"/>
        </w:trPr>
        <w:tc>
          <w:tcPr>
            <w:tcW w:w="1942" w:type="pct"/>
          </w:tcPr>
          <w:p w14:paraId="0315CA04" w14:textId="5D9F7215" w:rsidR="001B29AE" w:rsidRPr="009E44D0" w:rsidRDefault="001B29AE" w:rsidP="0019620D">
            <w:pPr>
              <w:ind w:left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4D0">
              <w:rPr>
                <w:rFonts w:ascii="Arial" w:hAnsi="Arial" w:cs="Arial"/>
                <w:sz w:val="24"/>
                <w:szCs w:val="24"/>
              </w:rPr>
              <w:t>18002660050</w:t>
            </w:r>
            <w:r>
              <w:rPr>
                <w:rFonts w:ascii="Arial" w:hAnsi="Arial" w:cs="Arial"/>
                <w:sz w:val="24"/>
                <w:szCs w:val="24"/>
              </w:rPr>
              <w:t xml:space="preserve"> (IVR Option 2)</w:t>
            </w:r>
          </w:p>
        </w:tc>
        <w:tc>
          <w:tcPr>
            <w:tcW w:w="3058" w:type="pct"/>
          </w:tcPr>
          <w:p w14:paraId="2125EB27" w14:textId="7612B0CB" w:rsidR="001B29AE" w:rsidRPr="009E44D0" w:rsidRDefault="00DD4F90" w:rsidP="0019620D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1B29AE">
              <w:rPr>
                <w:rFonts w:ascii="Arial" w:hAnsi="Arial" w:cs="Arial"/>
                <w:sz w:val="24"/>
                <w:szCs w:val="24"/>
              </w:rPr>
              <w:t>di</w:t>
            </w:r>
            <w:r>
              <w:rPr>
                <w:rFonts w:ascii="Arial" w:hAnsi="Arial" w:cs="Arial"/>
                <w:sz w:val="24"/>
                <w:szCs w:val="24"/>
              </w:rPr>
              <w:t>ff</w:t>
            </w:r>
            <w:r w:rsidR="001B29AE">
              <w:rPr>
                <w:rFonts w:ascii="Arial" w:hAnsi="Arial" w:cs="Arial"/>
                <w:sz w:val="24"/>
                <w:szCs w:val="24"/>
              </w:rPr>
              <w:t>standardformats</w:t>
            </w:r>
            <w:r w:rsidR="001B29AE" w:rsidRPr="00057D5C">
              <w:rPr>
                <w:rFonts w:ascii="Arial" w:hAnsi="Arial" w:cs="Arial"/>
                <w:sz w:val="24"/>
                <w:szCs w:val="24"/>
              </w:rPr>
              <w:t>@nsccl.co.in</w:t>
            </w:r>
          </w:p>
        </w:tc>
      </w:tr>
    </w:tbl>
    <w:p w14:paraId="375D063B" w14:textId="06C4E9D7" w:rsidR="0019620D" w:rsidRDefault="0019620D" w:rsidP="00A330C3">
      <w:pPr>
        <w:rPr>
          <w:rFonts w:ascii="Arial" w:hAnsi="Arial" w:cs="Arial"/>
          <w:sz w:val="24"/>
          <w:szCs w:val="24"/>
        </w:rPr>
      </w:pPr>
    </w:p>
    <w:p w14:paraId="51E70962" w14:textId="77777777" w:rsidR="00FD597B" w:rsidRPr="009E44D0" w:rsidRDefault="00FD597B" w:rsidP="00A330C3">
      <w:pPr>
        <w:rPr>
          <w:rFonts w:ascii="Arial" w:hAnsi="Arial" w:cs="Arial"/>
          <w:sz w:val="24"/>
          <w:szCs w:val="24"/>
        </w:rPr>
      </w:pPr>
    </w:p>
    <w:sectPr w:rsidR="00FD597B" w:rsidRPr="009E44D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9762C" w14:textId="77777777" w:rsidR="0095165A" w:rsidRDefault="0095165A" w:rsidP="0095165A">
      <w:pPr>
        <w:spacing w:after="0" w:line="240" w:lineRule="auto"/>
      </w:pPr>
      <w:r>
        <w:separator/>
      </w:r>
    </w:p>
  </w:endnote>
  <w:endnote w:type="continuationSeparator" w:id="0">
    <w:p w14:paraId="4DEDAF05" w14:textId="77777777" w:rsidR="0095165A" w:rsidRDefault="0095165A" w:rsidP="00951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">
    <w:charset w:val="00"/>
    <w:family w:val="swiss"/>
    <w:pitch w:val="variable"/>
    <w:sig w:usb0="A00002EF" w:usb1="5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3AC32" w14:textId="11E208ED" w:rsidR="0095165A" w:rsidRDefault="0095165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77D2AAA" wp14:editId="3507A8E4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476546e68f59b3766f7151fb" descr="{&quot;HashCode&quot;:-152081291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E0BBD53" w14:textId="68DDF6EB" w:rsidR="0095165A" w:rsidRPr="0095165A" w:rsidRDefault="0095165A" w:rsidP="0095165A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95165A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7D2AAA" id="_x0000_t202" coordsize="21600,21600" o:spt="202" path="m,l,21600r21600,l21600,xe">
              <v:stroke joinstyle="miter"/>
              <v:path gradientshapeok="t" o:connecttype="rect"/>
            </v:shapetype>
            <v:shape id="MSIPCM476546e68f59b3766f7151fb" o:spid="_x0000_s1026" type="#_x0000_t202" alt="{&quot;HashCode&quot;:-152081291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textbox inset=",0,,0">
                <w:txbxContent>
                  <w:p w14:paraId="0E0BBD53" w14:textId="68DDF6EB" w:rsidR="0095165A" w:rsidRPr="0095165A" w:rsidRDefault="0095165A" w:rsidP="0095165A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95165A">
                      <w:rPr>
                        <w:rFonts w:ascii="Calibri" w:hAnsi="Calibri" w:cs="Calibri"/>
                        <w:color w:val="A8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08853" w14:textId="77777777" w:rsidR="0095165A" w:rsidRDefault="0095165A" w:rsidP="0095165A">
      <w:pPr>
        <w:spacing w:after="0" w:line="240" w:lineRule="auto"/>
      </w:pPr>
      <w:r>
        <w:separator/>
      </w:r>
    </w:p>
  </w:footnote>
  <w:footnote w:type="continuationSeparator" w:id="0">
    <w:p w14:paraId="40E8EA7C" w14:textId="77777777" w:rsidR="0095165A" w:rsidRDefault="0095165A" w:rsidP="00951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21B25"/>
    <w:multiLevelType w:val="hybridMultilevel"/>
    <w:tmpl w:val="D33891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A2B5A"/>
    <w:multiLevelType w:val="hybridMultilevel"/>
    <w:tmpl w:val="CEF2CA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524340">
    <w:abstractNumId w:val="0"/>
  </w:num>
  <w:num w:numId="2" w16cid:durableId="51276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0C3"/>
    <w:rsid w:val="000D10AF"/>
    <w:rsid w:val="000E799F"/>
    <w:rsid w:val="00140BA9"/>
    <w:rsid w:val="0017267A"/>
    <w:rsid w:val="0019620D"/>
    <w:rsid w:val="0019650B"/>
    <w:rsid w:val="001B29AE"/>
    <w:rsid w:val="001B2DF3"/>
    <w:rsid w:val="001C4DDE"/>
    <w:rsid w:val="001F59AC"/>
    <w:rsid w:val="0020167E"/>
    <w:rsid w:val="002659E8"/>
    <w:rsid w:val="00272A2A"/>
    <w:rsid w:val="002839B9"/>
    <w:rsid w:val="002B289F"/>
    <w:rsid w:val="002D48BC"/>
    <w:rsid w:val="003010E5"/>
    <w:rsid w:val="00341250"/>
    <w:rsid w:val="003650A5"/>
    <w:rsid w:val="003839CC"/>
    <w:rsid w:val="00391AF8"/>
    <w:rsid w:val="003E0278"/>
    <w:rsid w:val="003E6CBA"/>
    <w:rsid w:val="003F4FA8"/>
    <w:rsid w:val="00445961"/>
    <w:rsid w:val="00476EE5"/>
    <w:rsid w:val="004F4CC0"/>
    <w:rsid w:val="00524514"/>
    <w:rsid w:val="00550ED1"/>
    <w:rsid w:val="00553DA9"/>
    <w:rsid w:val="005735E9"/>
    <w:rsid w:val="00593C7A"/>
    <w:rsid w:val="005B6FE4"/>
    <w:rsid w:val="005D5B32"/>
    <w:rsid w:val="005E241D"/>
    <w:rsid w:val="0062443E"/>
    <w:rsid w:val="006A7A4D"/>
    <w:rsid w:val="006E0012"/>
    <w:rsid w:val="007C339F"/>
    <w:rsid w:val="007D3003"/>
    <w:rsid w:val="007E7999"/>
    <w:rsid w:val="00813ADD"/>
    <w:rsid w:val="00827DC4"/>
    <w:rsid w:val="0084659D"/>
    <w:rsid w:val="0085443F"/>
    <w:rsid w:val="008616B5"/>
    <w:rsid w:val="008B10D8"/>
    <w:rsid w:val="0091135F"/>
    <w:rsid w:val="0095165A"/>
    <w:rsid w:val="009537FF"/>
    <w:rsid w:val="00955251"/>
    <w:rsid w:val="00974C22"/>
    <w:rsid w:val="00977130"/>
    <w:rsid w:val="00986273"/>
    <w:rsid w:val="009D56AB"/>
    <w:rsid w:val="009E44D0"/>
    <w:rsid w:val="009F74BE"/>
    <w:rsid w:val="00A255EA"/>
    <w:rsid w:val="00A330C3"/>
    <w:rsid w:val="00A71B50"/>
    <w:rsid w:val="00A95012"/>
    <w:rsid w:val="00AB3ABF"/>
    <w:rsid w:val="00AB6BFA"/>
    <w:rsid w:val="00AC25E1"/>
    <w:rsid w:val="00AE2BBA"/>
    <w:rsid w:val="00AF769A"/>
    <w:rsid w:val="00B24F18"/>
    <w:rsid w:val="00B626CA"/>
    <w:rsid w:val="00B91AF1"/>
    <w:rsid w:val="00B93CF7"/>
    <w:rsid w:val="00BA1147"/>
    <w:rsid w:val="00BF04B9"/>
    <w:rsid w:val="00C22036"/>
    <w:rsid w:val="00C30E16"/>
    <w:rsid w:val="00C80896"/>
    <w:rsid w:val="00C96851"/>
    <w:rsid w:val="00CF65D0"/>
    <w:rsid w:val="00D018F4"/>
    <w:rsid w:val="00D15B7F"/>
    <w:rsid w:val="00D4594F"/>
    <w:rsid w:val="00D56B57"/>
    <w:rsid w:val="00DC60D8"/>
    <w:rsid w:val="00DD4F90"/>
    <w:rsid w:val="00E07E3E"/>
    <w:rsid w:val="00E411A6"/>
    <w:rsid w:val="00F24C38"/>
    <w:rsid w:val="00F47764"/>
    <w:rsid w:val="00F50197"/>
    <w:rsid w:val="00F6173C"/>
    <w:rsid w:val="00F77C93"/>
    <w:rsid w:val="00FC5767"/>
    <w:rsid w:val="00FD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16F909B3"/>
  <w15:chartTrackingRefBased/>
  <w15:docId w15:val="{572E2E7A-CC4C-4B85-878C-8005EDE1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330C3"/>
    <w:pPr>
      <w:widowControl w:val="0"/>
      <w:autoSpaceDE w:val="0"/>
      <w:autoSpaceDN w:val="0"/>
      <w:spacing w:after="0" w:line="210" w:lineRule="exact"/>
      <w:ind w:left="107"/>
    </w:pPr>
    <w:rPr>
      <w:rFonts w:ascii="Arial" w:eastAsia="Arial" w:hAnsi="Arial" w:cs="Arial"/>
      <w:lang w:val="en-US"/>
    </w:rPr>
  </w:style>
  <w:style w:type="paragraph" w:styleId="NoSpacing">
    <w:name w:val="No Spacing"/>
    <w:uiPriority w:val="1"/>
    <w:qFormat/>
    <w:rsid w:val="0095165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51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65A"/>
  </w:style>
  <w:style w:type="paragraph" w:styleId="Footer">
    <w:name w:val="footer"/>
    <w:basedOn w:val="Normal"/>
    <w:link w:val="FooterChar"/>
    <w:uiPriority w:val="99"/>
    <w:unhideWhenUsed/>
    <w:rsid w:val="00951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65A"/>
  </w:style>
  <w:style w:type="character" w:styleId="Hyperlink">
    <w:name w:val="Hyperlink"/>
    <w:basedOn w:val="DefaultParagraphFont"/>
    <w:uiPriority w:val="99"/>
    <w:unhideWhenUsed/>
    <w:rsid w:val="009E44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44D0"/>
    <w:rPr>
      <w:color w:val="605E5C"/>
      <w:shd w:val="clear" w:color="auto" w:fill="E1DFDD"/>
    </w:rPr>
  </w:style>
  <w:style w:type="paragraph" w:customStyle="1" w:styleId="xxmsonospacing">
    <w:name w:val="x_xmsonospacing"/>
    <w:basedOn w:val="Normal"/>
    <w:rsid w:val="00301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ui-provider">
    <w:name w:val="ui-provider"/>
    <w:basedOn w:val="DefaultParagraphFont"/>
    <w:rsid w:val="00593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4654C-274B-46E2-81F0-EF0A6445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Monish Bhatia (CC-CLRNG)</dc:creator>
  <cp:keywords/>
  <dc:description/>
  <cp:lastModifiedBy>Prashant Shinde (CC-CLRNG)</cp:lastModifiedBy>
  <cp:revision>38</cp:revision>
  <cp:lastPrinted>2024-04-29T08:42:00Z</cp:lastPrinted>
  <dcterms:created xsi:type="dcterms:W3CDTF">2022-04-26T11:19:00Z</dcterms:created>
  <dcterms:modified xsi:type="dcterms:W3CDTF">2024-06-10T03:23:00Z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2022-04-26T14:27:42Z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47be8fd8-78cb-45d3-91d2-191525513fd9</vt:lpwstr>
  </property>
  <property fmtid="{D5CDD505-2E9C-101B-9397-08002B2CF9AE}" pid="8" name="MSIP_Label_f4479928-bf72-407d-92c0-68909117d533_ContentBits">
    <vt:lpwstr>2</vt:lpwstr>
  </property>
</Properties>
</file>